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8CC92E">
      <w:pPr>
        <w:spacing w:line="560" w:lineRule="exact"/>
        <w:ind w:firstLine="0" w:firstLineChars="0"/>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6F661ADD">
      <w:pPr>
        <w:spacing w:line="560" w:lineRule="exact"/>
        <w:ind w:firstLine="0" w:firstLineChars="0"/>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14F846D0">
      <w:pPr>
        <w:spacing w:line="560" w:lineRule="exact"/>
        <w:ind w:firstLine="0" w:firstLineChars="0"/>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32FECD13">
      <w:pPr>
        <w:spacing w:line="560" w:lineRule="exact"/>
        <w:ind w:firstLine="0" w:firstLineChars="0"/>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山海之城 同心筑梦</w:t>
      </w:r>
    </w:p>
    <w:p w14:paraId="6B1AF831">
      <w:pPr>
        <w:spacing w:line="560" w:lineRule="exact"/>
        <w:ind w:firstLine="0" w:firstLineChars="0"/>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bookmarkStart w:id="0" w:name="_Toc18581"/>
      <w:bookmarkStart w:id="1" w:name="_Toc6266"/>
      <w:bookmarkStart w:id="2" w:name="_Toc26405"/>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——青岛市铸牢中华民族共同体意识历史文化展</w:t>
      </w:r>
      <w:bookmarkEnd w:id="0"/>
      <w:bookmarkEnd w:id="1"/>
      <w:bookmarkEnd w:id="2"/>
    </w:p>
    <w:p w14:paraId="5FD8DF97">
      <w:pPr>
        <w:spacing w:line="560" w:lineRule="exact"/>
        <w:ind w:firstLine="0" w:firstLineChars="0"/>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46C8D3DF">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59E4C1D8">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083BC0D6">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bookmarkStart w:id="3" w:name="_Toc549"/>
      <w:bookmarkStart w:id="4" w:name="_Toc11067"/>
      <w:bookmarkStart w:id="5" w:name="_Toc17491"/>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陈</w:t>
      </w:r>
      <w:bookmarkEnd w:id="3"/>
      <w:bookmarkEnd w:id="4"/>
      <w:bookmarkEnd w:id="5"/>
    </w:p>
    <w:p w14:paraId="22DCF0DC">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2E8C79E0">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bookmarkStart w:id="6" w:name="_Toc23751"/>
      <w:bookmarkStart w:id="7" w:name="_Toc11655"/>
      <w:bookmarkStart w:id="8" w:name="_Toc5234"/>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列</w:t>
      </w:r>
      <w:bookmarkEnd w:id="6"/>
      <w:bookmarkEnd w:id="7"/>
      <w:bookmarkEnd w:id="8"/>
    </w:p>
    <w:p w14:paraId="1B0AF8A3">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6CD64AE8">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bookmarkStart w:id="9" w:name="_Toc26731"/>
      <w:bookmarkStart w:id="10" w:name="_Toc3491"/>
      <w:bookmarkStart w:id="11" w:name="_Toc19651"/>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方</w:t>
      </w:r>
      <w:bookmarkEnd w:id="9"/>
      <w:bookmarkEnd w:id="10"/>
      <w:bookmarkEnd w:id="11"/>
    </w:p>
    <w:p w14:paraId="2656B526">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4D519397">
      <w:pPr>
        <w:spacing w:line="560" w:lineRule="exact"/>
        <w:ind w:firstLine="3960" w:firstLineChars="900"/>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案</w:t>
      </w:r>
    </w:p>
    <w:p w14:paraId="102DE9C1">
      <w:pPr>
        <w:spacing w:line="560" w:lineRule="exact"/>
        <w:ind w:firstLine="88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6AD262F5">
      <w:pPr>
        <w:spacing w:line="560" w:lineRule="exact"/>
        <w:ind w:firstLine="88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6776AEB7">
      <w:pPr>
        <w:spacing w:line="560" w:lineRule="exact"/>
        <w:ind w:firstLine="0" w:firstLineChars="0"/>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p>
    <w:p w14:paraId="032F3A29">
      <w:pPr>
        <w:spacing w:line="560" w:lineRule="exact"/>
        <w:ind w:firstLine="0" w:firstLineChars="0"/>
        <w:jc w:val="center"/>
        <w:rPr>
          <w:rFonts w:hint="eastAsia" w:ascii="黑体" w:hAnsi="黑体" w:eastAsia="黑体" w:cs="黑体"/>
          <w:bCs/>
          <w:color w:val="000000" w:themeColor="text1"/>
          <w:szCs w:val="28"/>
          <w14:textFill>
            <w14:solidFill>
              <w14:schemeClr w14:val="tx1"/>
            </w14:solidFill>
          </w14:textFill>
        </w:rPr>
      </w:pPr>
      <w:r>
        <w:rPr>
          <w:rFonts w:hint="eastAsia" w:ascii="黑体" w:hAnsi="黑体" w:eastAsia="黑体" w:cs="黑体"/>
          <w:bCs/>
          <w:color w:val="000000" w:themeColor="text1"/>
          <w:szCs w:val="28"/>
          <w14:textFill>
            <w14:solidFill>
              <w14:schemeClr w14:val="tx1"/>
            </w14:solidFill>
          </w14:textFill>
        </w:rPr>
        <w:t>指导单位：中共青岛市委统战部、中共青岛市委宣传部</w:t>
      </w:r>
    </w:p>
    <w:p w14:paraId="64664929">
      <w:pPr>
        <w:spacing w:line="560" w:lineRule="exact"/>
        <w:ind w:firstLine="0" w:firstLineChars="0"/>
        <w:jc w:val="center"/>
        <w:rPr>
          <w:rFonts w:hint="eastAsia" w:ascii="黑体" w:hAnsi="黑体" w:eastAsia="黑体" w:cs="黑体"/>
          <w:bCs/>
          <w:color w:val="000000" w:themeColor="text1"/>
          <w:szCs w:val="28"/>
          <w14:textFill>
            <w14:solidFill>
              <w14:schemeClr w14:val="tx1"/>
            </w14:solidFill>
          </w14:textFill>
        </w:rPr>
      </w:pPr>
      <w:r>
        <w:rPr>
          <w:rFonts w:hint="eastAsia" w:ascii="黑体" w:hAnsi="黑体" w:eastAsia="黑体" w:cs="黑体"/>
          <w:bCs/>
          <w:color w:val="000000" w:themeColor="text1"/>
          <w:szCs w:val="28"/>
          <w14:textFill>
            <w14:solidFill>
              <w14:schemeClr w14:val="tx1"/>
            </w14:solidFill>
          </w14:textFill>
        </w:rPr>
        <w:t>主办单位：</w:t>
      </w:r>
      <w:r>
        <w:rPr>
          <w:rFonts w:hint="eastAsia" w:ascii="黑体" w:hAnsi="黑体" w:eastAsia="黑体" w:cs="黑体"/>
          <w:bCs/>
          <w:color w:val="auto"/>
          <w:szCs w:val="28"/>
        </w:rPr>
        <w:t>青岛市民族宗教局、青岛</w:t>
      </w:r>
      <w:r>
        <w:rPr>
          <w:rFonts w:hint="eastAsia" w:ascii="黑体" w:hAnsi="黑体" w:eastAsia="黑体" w:cs="黑体"/>
          <w:bCs/>
          <w:color w:val="000000" w:themeColor="text1"/>
          <w:szCs w:val="28"/>
          <w14:textFill>
            <w14:solidFill>
              <w14:schemeClr w14:val="tx1"/>
            </w14:solidFill>
          </w14:textFill>
        </w:rPr>
        <w:t>市文化和旅游局、青岛市政协</w:t>
      </w:r>
    </w:p>
    <w:p w14:paraId="70BDA11A">
      <w:pPr>
        <w:spacing w:line="560" w:lineRule="exact"/>
        <w:ind w:firstLine="0" w:firstLineChars="0"/>
        <w:jc w:val="center"/>
        <w:rPr>
          <w:rFonts w:hint="eastAsia" w:ascii="黑体" w:hAnsi="黑体" w:eastAsia="黑体" w:cs="黑体"/>
          <w:bCs/>
          <w:color w:val="000000" w:themeColor="text1"/>
          <w:szCs w:val="28"/>
          <w14:textFill>
            <w14:solidFill>
              <w14:schemeClr w14:val="tx1"/>
            </w14:solidFill>
          </w14:textFill>
        </w:rPr>
      </w:pPr>
      <w:r>
        <w:rPr>
          <w:rFonts w:hint="eastAsia" w:ascii="黑体" w:hAnsi="黑体" w:eastAsia="黑体" w:cs="黑体"/>
          <w:bCs/>
          <w:color w:val="000000" w:themeColor="text1"/>
          <w:szCs w:val="28"/>
          <w14:textFill>
            <w14:solidFill>
              <w14:schemeClr w14:val="tx1"/>
            </w14:solidFill>
          </w14:textFill>
        </w:rPr>
        <w:t>民族和宗教工作办公室</w:t>
      </w:r>
    </w:p>
    <w:p w14:paraId="2F8EC05B">
      <w:pPr>
        <w:spacing w:line="560" w:lineRule="exact"/>
        <w:ind w:firstLine="0" w:firstLineChars="0"/>
        <w:jc w:val="center"/>
        <w:rPr>
          <w:rFonts w:hint="eastAsia" w:ascii="黑体" w:hAnsi="黑体" w:eastAsia="黑体" w:cs="黑体"/>
          <w:bCs/>
          <w:color w:val="000000" w:themeColor="text1"/>
          <w:szCs w:val="28"/>
          <w14:textFill>
            <w14:solidFill>
              <w14:schemeClr w14:val="tx1"/>
            </w14:solidFill>
          </w14:textFill>
        </w:rPr>
      </w:pPr>
      <w:r>
        <w:rPr>
          <w:rFonts w:hint="eastAsia" w:ascii="黑体" w:hAnsi="黑体" w:eastAsia="黑体" w:cs="黑体"/>
          <w:bCs/>
          <w:color w:val="000000" w:themeColor="text1"/>
          <w:szCs w:val="28"/>
          <w14:textFill>
            <w14:solidFill>
              <w14:schemeClr w14:val="tx1"/>
            </w14:solidFill>
          </w14:textFill>
        </w:rPr>
        <w:t>承办单位：青岛市博物馆</w:t>
      </w:r>
    </w:p>
    <w:p w14:paraId="7162EA67">
      <w:pPr>
        <w:spacing w:line="560" w:lineRule="exact"/>
        <w:ind w:firstLine="0" w:firstLineChars="0"/>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r>
        <w:rPr>
          <w:rFonts w:hint="eastAsia" w:ascii="黑体" w:hAnsi="黑体" w:eastAsia="黑体" w:cs="黑体"/>
          <w:bCs/>
          <w:color w:val="000000" w:themeColor="text1"/>
          <w:szCs w:val="28"/>
          <w14:textFill>
            <w14:solidFill>
              <w14:schemeClr w14:val="tx1"/>
            </w14:solidFill>
          </w14:textFill>
        </w:rPr>
        <w:t>2026年</w:t>
      </w:r>
      <w:r>
        <w:rPr>
          <w:rFonts w:hint="eastAsia" w:ascii="黑体" w:hAnsi="黑体" w:eastAsia="黑体" w:cs="黑体"/>
          <w:bCs/>
          <w:color w:val="000000" w:themeColor="text1"/>
          <w:szCs w:val="28"/>
          <w:lang w:val="en-US" w:eastAsia="zh-CN"/>
          <w14:textFill>
            <w14:solidFill>
              <w14:schemeClr w14:val="tx1"/>
            </w14:solidFill>
          </w14:textFill>
        </w:rPr>
        <w:t>8</w:t>
      </w:r>
      <w:r>
        <w:rPr>
          <w:rFonts w:hint="eastAsia" w:ascii="黑体" w:hAnsi="黑体" w:eastAsia="黑体" w:cs="黑体"/>
          <w:bCs/>
          <w:color w:val="000000" w:themeColor="text1"/>
          <w:szCs w:val="28"/>
          <w14:textFill>
            <w14:solidFill>
              <w14:schemeClr w14:val="tx1"/>
            </w14:solidFill>
          </w14:textFill>
        </w:rPr>
        <w:t>月</w:t>
      </w:r>
    </w:p>
    <w:sdt>
      <w:sdtPr>
        <w:rPr>
          <w:rFonts w:ascii="宋体" w:hAnsi="宋体"/>
          <w:color w:val="000000" w:themeColor="text1"/>
          <w:sz w:val="21"/>
          <w14:textFill>
            <w14:solidFill>
              <w14:schemeClr w14:val="tx1"/>
            </w14:solidFill>
          </w14:textFill>
        </w:rPr>
        <w:id w:val="147465307"/>
        <w15:color w:val="DBDBDB"/>
        <w:docPartObj>
          <w:docPartGallery w:val="Table of Contents"/>
          <w:docPartUnique/>
        </w:docPartObj>
      </w:sdtPr>
      <w:sdtEndPr>
        <w:rPr>
          <w:rFonts w:ascii="宋体" w:hAnsi="宋体"/>
          <w:color w:val="000000" w:themeColor="text1"/>
          <w:sz w:val="21"/>
          <w14:textFill>
            <w14:solidFill>
              <w14:schemeClr w14:val="tx1"/>
            </w14:solidFill>
          </w14:textFill>
        </w:rPr>
      </w:sdtEndPr>
      <w:sdtContent>
        <w:p w14:paraId="6C233B3B">
          <w:pPr>
            <w:spacing w:line="560" w:lineRule="exact"/>
            <w:ind w:firstLine="0" w:firstLineChars="0"/>
            <w:jc w:val="center"/>
            <w:rPr>
              <w:color w:val="000000" w:themeColor="text1"/>
              <w14:textFill>
                <w14:solidFill>
                  <w14:schemeClr w14:val="tx1"/>
                </w14:solidFill>
              </w14:textFill>
            </w:rPr>
          </w:pPr>
          <w:r>
            <w:rPr>
              <w:rFonts w:ascii="宋体" w:hAnsi="宋体"/>
              <w:b/>
              <w:bCs/>
              <w:color w:val="000000" w:themeColor="text1"/>
              <w:sz w:val="40"/>
              <w:szCs w:val="48"/>
              <w14:textFill>
                <w14:solidFill>
                  <w14:schemeClr w14:val="tx1"/>
                </w14:solidFill>
              </w14:textFill>
            </w:rPr>
            <w:t>目</w:t>
          </w:r>
          <w:r>
            <w:rPr>
              <w:rFonts w:hint="eastAsia" w:ascii="宋体" w:hAnsi="宋体"/>
              <w:b/>
              <w:bCs/>
              <w:color w:val="000000" w:themeColor="text1"/>
              <w:sz w:val="40"/>
              <w:szCs w:val="48"/>
              <w14:textFill>
                <w14:solidFill>
                  <w14:schemeClr w14:val="tx1"/>
                </w14:solidFill>
              </w14:textFill>
            </w:rPr>
            <w:t xml:space="preserve"> </w:t>
          </w:r>
          <w:r>
            <w:rPr>
              <w:rFonts w:ascii="宋体" w:hAnsi="宋体"/>
              <w:b/>
              <w:bCs/>
              <w:color w:val="000000" w:themeColor="text1"/>
              <w:sz w:val="40"/>
              <w:szCs w:val="48"/>
              <w14:textFill>
                <w14:solidFill>
                  <w14:schemeClr w14:val="tx1"/>
                </w14:solidFill>
              </w14:textFill>
            </w:rPr>
            <w:t>录</w:t>
          </w:r>
        </w:p>
        <w:p w14:paraId="7D744355">
          <w:pPr>
            <w:pStyle w:val="10"/>
            <w:tabs>
              <w:tab w:val="right" w:leader="dot" w:pos="8845"/>
            </w:tabs>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TOC \o "1-3" \h \u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fldChar w:fldCharType="begin"/>
          </w:r>
          <w:r>
            <w:instrText xml:space="preserve"> HYPERLINK \l _Toc26560 </w:instrText>
          </w:r>
          <w:r>
            <w:fldChar w:fldCharType="separate"/>
          </w:r>
          <w:r>
            <w:rPr>
              <w:rFonts w:hint="eastAsia"/>
            </w:rPr>
            <w:t>前  言</w:t>
          </w:r>
          <w:r>
            <w:tab/>
          </w:r>
          <w:r>
            <w:fldChar w:fldCharType="begin"/>
          </w:r>
          <w:r>
            <w:instrText xml:space="preserve"> PAGEREF _Toc26560 \h </w:instrText>
          </w:r>
          <w:r>
            <w:fldChar w:fldCharType="separate"/>
          </w:r>
          <w:r>
            <w:t>3</w:t>
          </w:r>
          <w:r>
            <w:fldChar w:fldCharType="end"/>
          </w:r>
          <w:r>
            <w:rPr>
              <w:color w:val="000000" w:themeColor="text1"/>
              <w14:textFill>
                <w14:solidFill>
                  <w14:schemeClr w14:val="tx1"/>
                </w14:solidFill>
              </w14:textFill>
            </w:rPr>
            <w:fldChar w:fldCharType="end"/>
          </w:r>
        </w:p>
        <w:p w14:paraId="4BC914C5">
          <w:pPr>
            <w:pStyle w:val="10"/>
            <w:tabs>
              <w:tab w:val="right" w:leader="dot" w:pos="8845"/>
            </w:tabs>
          </w:pPr>
          <w:r>
            <w:rPr>
              <w:color w:val="000000" w:themeColor="text1"/>
              <w14:textFill>
                <w14:solidFill>
                  <w14:schemeClr w14:val="tx1"/>
                </w14:solidFill>
              </w14:textFill>
            </w:rPr>
            <w:fldChar w:fldCharType="begin"/>
          </w:r>
          <w:r>
            <w:instrText xml:space="preserve"> HYPERLINK \l _Toc8068 </w:instrText>
          </w:r>
          <w:r>
            <w:fldChar w:fldCharType="separate"/>
          </w:r>
          <w:r>
            <w:t>第一部分：</w:t>
          </w:r>
          <w:r>
            <w:rPr>
              <w:rFonts w:hint="eastAsia"/>
            </w:rPr>
            <w:t>夷夏</w:t>
          </w:r>
          <w:r>
            <w:rPr>
              <w:rFonts w:hint="eastAsia"/>
              <w:lang w:val="en-US" w:eastAsia="zh-CN"/>
            </w:rPr>
            <w:t>同流 奠定共同体根基</w:t>
          </w:r>
          <w:r>
            <w:tab/>
          </w:r>
          <w:r>
            <w:fldChar w:fldCharType="begin"/>
          </w:r>
          <w:r>
            <w:instrText xml:space="preserve"> PAGEREF _Toc8068 \h </w:instrText>
          </w:r>
          <w:r>
            <w:fldChar w:fldCharType="separate"/>
          </w:r>
          <w:r>
            <w:t>4</w:t>
          </w:r>
          <w:r>
            <w:fldChar w:fldCharType="end"/>
          </w:r>
          <w:r>
            <w:rPr>
              <w:color w:val="000000" w:themeColor="text1"/>
              <w14:textFill>
                <w14:solidFill>
                  <w14:schemeClr w14:val="tx1"/>
                </w14:solidFill>
              </w14:textFill>
            </w:rPr>
            <w:fldChar w:fldCharType="end"/>
          </w:r>
        </w:p>
        <w:p w14:paraId="6B0CCC15">
          <w:pPr>
            <w:pStyle w:val="11"/>
            <w:tabs>
              <w:tab w:val="right" w:leader="dot" w:pos="8845"/>
            </w:tabs>
          </w:pPr>
          <w:r>
            <w:rPr>
              <w:color w:val="000000" w:themeColor="text1"/>
              <w14:textFill>
                <w14:solidFill>
                  <w14:schemeClr w14:val="tx1"/>
                </w14:solidFill>
              </w14:textFill>
            </w:rPr>
            <w:fldChar w:fldCharType="begin"/>
          </w:r>
          <w:r>
            <w:instrText xml:space="preserve"> HYPERLINK \l _Toc30796 </w:instrText>
          </w:r>
          <w:r>
            <w:fldChar w:fldCharType="separate"/>
          </w:r>
          <w:r>
            <w:rPr>
              <w:rFonts w:hint="eastAsia"/>
            </w:rPr>
            <w:t>第一单元：星火初融</w:t>
          </w:r>
          <w:r>
            <w:tab/>
          </w:r>
          <w:r>
            <w:fldChar w:fldCharType="begin"/>
          </w:r>
          <w:r>
            <w:instrText xml:space="preserve"> PAGEREF _Toc30796 \h </w:instrText>
          </w:r>
          <w:r>
            <w:fldChar w:fldCharType="separate"/>
          </w:r>
          <w:r>
            <w:t>4</w:t>
          </w:r>
          <w:r>
            <w:fldChar w:fldCharType="end"/>
          </w:r>
          <w:r>
            <w:rPr>
              <w:color w:val="000000" w:themeColor="text1"/>
              <w14:textFill>
                <w14:solidFill>
                  <w14:schemeClr w14:val="tx1"/>
                </w14:solidFill>
              </w14:textFill>
            </w:rPr>
            <w:fldChar w:fldCharType="end"/>
          </w:r>
        </w:p>
        <w:p w14:paraId="54D48FA0">
          <w:pPr>
            <w:pStyle w:val="7"/>
            <w:tabs>
              <w:tab w:val="right" w:leader="dot" w:pos="8845"/>
            </w:tabs>
          </w:pPr>
          <w:r>
            <w:rPr>
              <w:color w:val="000000" w:themeColor="text1"/>
              <w14:textFill>
                <w14:solidFill>
                  <w14:schemeClr w14:val="tx1"/>
                </w14:solidFill>
              </w14:textFill>
            </w:rPr>
            <w:fldChar w:fldCharType="begin"/>
          </w:r>
          <w:r>
            <w:instrText xml:space="preserve"> HYPERLINK \l _Toc26477 </w:instrText>
          </w:r>
          <w:r>
            <w:fldChar w:fldCharType="separate"/>
          </w:r>
          <w:r>
            <w:rPr>
              <w:rFonts w:hint="eastAsia"/>
            </w:rPr>
            <w:t>第</w:t>
          </w:r>
          <w:r>
            <w:rPr>
              <w:rFonts w:hint="eastAsia"/>
              <w:lang w:eastAsia="zh-CN"/>
            </w:rPr>
            <w:t>一</w:t>
          </w:r>
          <w:r>
            <w:rPr>
              <w:rFonts w:hint="eastAsia"/>
            </w:rPr>
            <w:t>组：跨区域的文化交流</w:t>
          </w:r>
          <w:r>
            <w:tab/>
          </w:r>
          <w:r>
            <w:fldChar w:fldCharType="begin"/>
          </w:r>
          <w:r>
            <w:instrText xml:space="preserve"> PAGEREF _Toc26477 \h </w:instrText>
          </w:r>
          <w:r>
            <w:fldChar w:fldCharType="separate"/>
          </w:r>
          <w:r>
            <w:t>4</w:t>
          </w:r>
          <w:r>
            <w:fldChar w:fldCharType="end"/>
          </w:r>
          <w:r>
            <w:rPr>
              <w:color w:val="000000" w:themeColor="text1"/>
              <w14:textFill>
                <w14:solidFill>
                  <w14:schemeClr w14:val="tx1"/>
                </w14:solidFill>
              </w14:textFill>
            </w:rPr>
            <w:fldChar w:fldCharType="end"/>
          </w:r>
        </w:p>
        <w:p w14:paraId="62994432">
          <w:pPr>
            <w:pStyle w:val="7"/>
            <w:tabs>
              <w:tab w:val="right" w:leader="dot" w:pos="8845"/>
            </w:tabs>
          </w:pPr>
          <w:r>
            <w:rPr>
              <w:color w:val="000000" w:themeColor="text1"/>
              <w14:textFill>
                <w14:solidFill>
                  <w14:schemeClr w14:val="tx1"/>
                </w14:solidFill>
              </w14:textFill>
            </w:rPr>
            <w:fldChar w:fldCharType="begin"/>
          </w:r>
          <w:r>
            <w:instrText xml:space="preserve"> HYPERLINK \l _Toc146 </w:instrText>
          </w:r>
          <w:r>
            <w:fldChar w:fldCharType="separate"/>
          </w:r>
          <w:r>
            <w:rPr>
              <w:rFonts w:hint="eastAsia"/>
            </w:rPr>
            <w:t>第</w:t>
          </w:r>
          <w:r>
            <w:rPr>
              <w:rFonts w:hint="eastAsia"/>
              <w:lang w:eastAsia="zh-CN"/>
            </w:rPr>
            <w:t>二</w:t>
          </w:r>
          <w:r>
            <w:rPr>
              <w:rFonts w:hint="eastAsia"/>
            </w:rPr>
            <w:t>组：齐国推行东夷之制</w:t>
          </w:r>
          <w:r>
            <w:tab/>
          </w:r>
          <w:r>
            <w:fldChar w:fldCharType="begin"/>
          </w:r>
          <w:r>
            <w:instrText xml:space="preserve"> PAGEREF _Toc146 \h </w:instrText>
          </w:r>
          <w:r>
            <w:fldChar w:fldCharType="separate"/>
          </w:r>
          <w:r>
            <w:t>6</w:t>
          </w:r>
          <w:r>
            <w:fldChar w:fldCharType="end"/>
          </w:r>
          <w:r>
            <w:rPr>
              <w:color w:val="000000" w:themeColor="text1"/>
              <w14:textFill>
                <w14:solidFill>
                  <w14:schemeClr w14:val="tx1"/>
                </w14:solidFill>
              </w14:textFill>
            </w:rPr>
            <w:fldChar w:fldCharType="end"/>
          </w:r>
        </w:p>
        <w:p w14:paraId="65A574AF">
          <w:pPr>
            <w:pStyle w:val="11"/>
            <w:tabs>
              <w:tab w:val="right" w:leader="dot" w:pos="8845"/>
            </w:tabs>
          </w:pPr>
          <w:r>
            <w:rPr>
              <w:color w:val="000000" w:themeColor="text1"/>
              <w14:textFill>
                <w14:solidFill>
                  <w14:schemeClr w14:val="tx1"/>
                </w14:solidFill>
              </w14:textFill>
            </w:rPr>
            <w:fldChar w:fldCharType="begin"/>
          </w:r>
          <w:r>
            <w:instrText xml:space="preserve"> HYPERLINK \l _Toc18619 </w:instrText>
          </w:r>
          <w:r>
            <w:fldChar w:fldCharType="separate"/>
          </w:r>
          <w:r>
            <w:rPr>
              <w:rFonts w:hint="eastAsia"/>
            </w:rPr>
            <w:t>第二单元：华夏一统</w:t>
          </w:r>
          <w:r>
            <w:tab/>
          </w:r>
          <w:r>
            <w:fldChar w:fldCharType="begin"/>
          </w:r>
          <w:r>
            <w:instrText xml:space="preserve"> PAGEREF _Toc18619 \h </w:instrText>
          </w:r>
          <w:r>
            <w:fldChar w:fldCharType="separate"/>
          </w:r>
          <w:r>
            <w:t>8</w:t>
          </w:r>
          <w:r>
            <w:fldChar w:fldCharType="end"/>
          </w:r>
          <w:r>
            <w:rPr>
              <w:color w:val="000000" w:themeColor="text1"/>
              <w14:textFill>
                <w14:solidFill>
                  <w14:schemeClr w14:val="tx1"/>
                </w14:solidFill>
              </w14:textFill>
            </w:rPr>
            <w:fldChar w:fldCharType="end"/>
          </w:r>
        </w:p>
        <w:p w14:paraId="6E440362">
          <w:pPr>
            <w:pStyle w:val="7"/>
            <w:tabs>
              <w:tab w:val="right" w:leader="dot" w:pos="8845"/>
            </w:tabs>
          </w:pPr>
          <w:r>
            <w:rPr>
              <w:color w:val="000000" w:themeColor="text1"/>
              <w14:textFill>
                <w14:solidFill>
                  <w14:schemeClr w14:val="tx1"/>
                </w14:solidFill>
              </w14:textFill>
            </w:rPr>
            <w:fldChar w:fldCharType="begin"/>
          </w:r>
          <w:r>
            <w:instrText xml:space="preserve"> HYPERLINK \l _Toc8168 </w:instrText>
          </w:r>
          <w:r>
            <w:fldChar w:fldCharType="separate"/>
          </w:r>
          <w:r>
            <w:rPr>
              <w:rFonts w:hint="eastAsia"/>
            </w:rPr>
            <w:t>第一组：大一统格局的建立</w:t>
          </w:r>
          <w:r>
            <w:tab/>
          </w:r>
          <w:r>
            <w:fldChar w:fldCharType="begin"/>
          </w:r>
          <w:r>
            <w:instrText xml:space="preserve"> PAGEREF _Toc8168 \h </w:instrText>
          </w:r>
          <w:r>
            <w:fldChar w:fldCharType="separate"/>
          </w:r>
          <w:r>
            <w:t>8</w:t>
          </w:r>
          <w:r>
            <w:fldChar w:fldCharType="end"/>
          </w:r>
          <w:r>
            <w:rPr>
              <w:color w:val="000000" w:themeColor="text1"/>
              <w14:textFill>
                <w14:solidFill>
                  <w14:schemeClr w14:val="tx1"/>
                </w14:solidFill>
              </w14:textFill>
            </w:rPr>
            <w:fldChar w:fldCharType="end"/>
          </w:r>
        </w:p>
        <w:p w14:paraId="1F61A769">
          <w:pPr>
            <w:pStyle w:val="7"/>
            <w:tabs>
              <w:tab w:val="right" w:leader="dot" w:pos="8845"/>
            </w:tabs>
          </w:pPr>
          <w:r>
            <w:rPr>
              <w:color w:val="000000" w:themeColor="text1"/>
              <w14:textFill>
                <w14:solidFill>
                  <w14:schemeClr w14:val="tx1"/>
                </w14:solidFill>
              </w14:textFill>
            </w:rPr>
            <w:fldChar w:fldCharType="begin"/>
          </w:r>
          <w:r>
            <w:instrText xml:space="preserve"> HYPERLINK \l _Toc3095 </w:instrText>
          </w:r>
          <w:r>
            <w:fldChar w:fldCharType="separate"/>
          </w:r>
          <w:r>
            <w:rPr>
              <w:rFonts w:hint="eastAsia"/>
            </w:rPr>
            <w:t>第二组：</w:t>
          </w:r>
          <w:r>
            <w:rPr>
              <w:rFonts w:hint="eastAsia"/>
              <w:lang w:eastAsia="zh-CN"/>
            </w:rPr>
            <w:t>国家海洋意识觉醒</w:t>
          </w:r>
          <w:r>
            <w:tab/>
          </w:r>
          <w:r>
            <w:fldChar w:fldCharType="begin"/>
          </w:r>
          <w:r>
            <w:instrText xml:space="preserve"> PAGEREF _Toc3095 \h </w:instrText>
          </w:r>
          <w:r>
            <w:fldChar w:fldCharType="separate"/>
          </w:r>
          <w:r>
            <w:t>11</w:t>
          </w:r>
          <w:r>
            <w:fldChar w:fldCharType="end"/>
          </w:r>
          <w:r>
            <w:rPr>
              <w:color w:val="000000" w:themeColor="text1"/>
              <w14:textFill>
                <w14:solidFill>
                  <w14:schemeClr w14:val="tx1"/>
                </w14:solidFill>
              </w14:textFill>
            </w:rPr>
            <w:fldChar w:fldCharType="end"/>
          </w:r>
        </w:p>
        <w:p w14:paraId="6F006D78">
          <w:pPr>
            <w:pStyle w:val="7"/>
            <w:tabs>
              <w:tab w:val="right" w:leader="dot" w:pos="8845"/>
            </w:tabs>
          </w:pPr>
          <w:r>
            <w:rPr>
              <w:color w:val="000000" w:themeColor="text1"/>
              <w14:textFill>
                <w14:solidFill>
                  <w14:schemeClr w14:val="tx1"/>
                </w14:solidFill>
              </w14:textFill>
            </w:rPr>
            <w:fldChar w:fldCharType="begin"/>
          </w:r>
          <w:r>
            <w:instrText xml:space="preserve"> HYPERLINK \l _Toc12373 </w:instrText>
          </w:r>
          <w:r>
            <w:fldChar w:fldCharType="separate"/>
          </w:r>
          <w:r>
            <w:rPr>
              <w:rFonts w:hint="eastAsia"/>
            </w:rPr>
            <w:t>第</w:t>
          </w:r>
          <w:r>
            <w:rPr>
              <w:rFonts w:hint="eastAsia"/>
              <w:lang w:eastAsia="zh-CN"/>
            </w:rPr>
            <w:t>三组</w:t>
          </w:r>
          <w:r>
            <w:rPr>
              <w:rFonts w:hint="eastAsia"/>
            </w:rPr>
            <w:t>：</w:t>
          </w:r>
          <w:r>
            <w:rPr>
              <w:rFonts w:hint="eastAsia"/>
              <w:lang w:eastAsia="zh-CN"/>
            </w:rPr>
            <w:t>胡风南渐融入中原</w:t>
          </w:r>
          <w:r>
            <w:tab/>
          </w:r>
          <w:r>
            <w:fldChar w:fldCharType="begin"/>
          </w:r>
          <w:r>
            <w:instrText xml:space="preserve"> PAGEREF _Toc12373 \h </w:instrText>
          </w:r>
          <w:r>
            <w:fldChar w:fldCharType="separate"/>
          </w:r>
          <w:r>
            <w:t>13</w:t>
          </w:r>
          <w:r>
            <w:fldChar w:fldCharType="end"/>
          </w:r>
          <w:r>
            <w:rPr>
              <w:color w:val="000000" w:themeColor="text1"/>
              <w14:textFill>
                <w14:solidFill>
                  <w14:schemeClr w14:val="tx1"/>
                </w14:solidFill>
              </w14:textFill>
            </w:rPr>
            <w:fldChar w:fldCharType="end"/>
          </w:r>
        </w:p>
        <w:p w14:paraId="1D5B3220">
          <w:pPr>
            <w:pStyle w:val="10"/>
            <w:tabs>
              <w:tab w:val="right" w:leader="dot" w:pos="8845"/>
            </w:tabs>
          </w:pPr>
          <w:r>
            <w:rPr>
              <w:color w:val="000000" w:themeColor="text1"/>
              <w14:textFill>
                <w14:solidFill>
                  <w14:schemeClr w14:val="tx1"/>
                </w14:solidFill>
              </w14:textFill>
            </w:rPr>
            <w:fldChar w:fldCharType="begin"/>
          </w:r>
          <w:r>
            <w:instrText xml:space="preserve"> HYPERLINK \l _Toc3944 </w:instrText>
          </w:r>
          <w:r>
            <w:fldChar w:fldCharType="separate"/>
          </w:r>
          <w:r>
            <w:t>第</w:t>
          </w:r>
          <w:r>
            <w:rPr>
              <w:rFonts w:hint="eastAsia"/>
            </w:rPr>
            <w:t>二</w:t>
          </w:r>
          <w:r>
            <w:t>部分：</w:t>
          </w:r>
          <w:r>
            <w:rPr>
              <w:rFonts w:hint="eastAsia"/>
              <w:lang w:eastAsia="zh-CN"/>
            </w:rPr>
            <w:t>海陆通衢</w:t>
          </w:r>
          <w:r>
            <w:rPr>
              <w:rFonts w:hint="eastAsia"/>
              <w:lang w:val="en-US" w:eastAsia="zh-CN"/>
            </w:rPr>
            <w:t xml:space="preserve"> 深化共同体联结</w:t>
          </w:r>
          <w:r>
            <w:tab/>
          </w:r>
          <w:r>
            <w:fldChar w:fldCharType="begin"/>
          </w:r>
          <w:r>
            <w:instrText xml:space="preserve"> PAGEREF _Toc3944 \h </w:instrText>
          </w:r>
          <w:r>
            <w:fldChar w:fldCharType="separate"/>
          </w:r>
          <w:r>
            <w:t>17</w:t>
          </w:r>
          <w:r>
            <w:fldChar w:fldCharType="end"/>
          </w:r>
          <w:r>
            <w:rPr>
              <w:color w:val="000000" w:themeColor="text1"/>
              <w14:textFill>
                <w14:solidFill>
                  <w14:schemeClr w14:val="tx1"/>
                </w14:solidFill>
              </w14:textFill>
            </w:rPr>
            <w:fldChar w:fldCharType="end"/>
          </w:r>
        </w:p>
        <w:p w14:paraId="0CA44108">
          <w:pPr>
            <w:pStyle w:val="11"/>
            <w:tabs>
              <w:tab w:val="right" w:leader="dot" w:pos="8845"/>
            </w:tabs>
          </w:pPr>
          <w:r>
            <w:rPr>
              <w:color w:val="000000" w:themeColor="text1"/>
              <w14:textFill>
                <w14:solidFill>
                  <w14:schemeClr w14:val="tx1"/>
                </w14:solidFill>
              </w14:textFill>
            </w:rPr>
            <w:fldChar w:fldCharType="begin"/>
          </w:r>
          <w:r>
            <w:instrText xml:space="preserve"> HYPERLINK \l _Toc15418 </w:instrText>
          </w:r>
          <w:r>
            <w:fldChar w:fldCharType="separate"/>
          </w:r>
          <w:r>
            <w:rPr>
              <w:rFonts w:hint="eastAsia"/>
            </w:rPr>
            <w:t>第一单元</w:t>
          </w:r>
          <w:r>
            <w:t>：</w:t>
          </w:r>
          <w:r>
            <w:rPr>
              <w:rFonts w:hint="eastAsia"/>
            </w:rPr>
            <w:t>板桥兴港</w:t>
          </w:r>
          <w:r>
            <w:tab/>
          </w:r>
          <w:r>
            <w:fldChar w:fldCharType="begin"/>
          </w:r>
          <w:r>
            <w:instrText xml:space="preserve"> PAGEREF _Toc15418 \h </w:instrText>
          </w:r>
          <w:r>
            <w:fldChar w:fldCharType="separate"/>
          </w:r>
          <w:r>
            <w:t>17</w:t>
          </w:r>
          <w:r>
            <w:fldChar w:fldCharType="end"/>
          </w:r>
          <w:r>
            <w:rPr>
              <w:color w:val="000000" w:themeColor="text1"/>
              <w14:textFill>
                <w14:solidFill>
                  <w14:schemeClr w14:val="tx1"/>
                </w14:solidFill>
              </w14:textFill>
            </w:rPr>
            <w:fldChar w:fldCharType="end"/>
          </w:r>
        </w:p>
        <w:p w14:paraId="1A1F8C87">
          <w:pPr>
            <w:pStyle w:val="7"/>
            <w:tabs>
              <w:tab w:val="right" w:leader="dot" w:pos="8845"/>
            </w:tabs>
          </w:pPr>
          <w:r>
            <w:rPr>
              <w:color w:val="000000" w:themeColor="text1"/>
              <w14:textFill>
                <w14:solidFill>
                  <w14:schemeClr w14:val="tx1"/>
                </w14:solidFill>
              </w14:textFill>
            </w:rPr>
            <w:fldChar w:fldCharType="begin"/>
          </w:r>
          <w:r>
            <w:instrText xml:space="preserve"> HYPERLINK \l _Toc3926 </w:instrText>
          </w:r>
          <w:r>
            <w:fldChar w:fldCharType="separate"/>
          </w:r>
          <w:r>
            <w:rPr>
              <w:rFonts w:hint="eastAsia"/>
            </w:rPr>
            <w:t>第一组：</w:t>
          </w:r>
          <w:r>
            <w:rPr>
              <w:rFonts w:hint="eastAsia"/>
              <w:lang w:eastAsia="zh-CN"/>
            </w:rPr>
            <w:t>东国</w:t>
          </w:r>
          <w:r>
            <w:rPr>
              <w:rFonts w:hint="eastAsia"/>
            </w:rPr>
            <w:t>使节交聘</w:t>
          </w:r>
          <w:r>
            <w:tab/>
          </w:r>
          <w:r>
            <w:fldChar w:fldCharType="begin"/>
          </w:r>
          <w:r>
            <w:instrText xml:space="preserve"> PAGEREF _Toc3926 \h </w:instrText>
          </w:r>
          <w:r>
            <w:fldChar w:fldCharType="separate"/>
          </w:r>
          <w:r>
            <w:t>18</w:t>
          </w:r>
          <w:r>
            <w:fldChar w:fldCharType="end"/>
          </w:r>
          <w:r>
            <w:rPr>
              <w:color w:val="000000" w:themeColor="text1"/>
              <w14:textFill>
                <w14:solidFill>
                  <w14:schemeClr w14:val="tx1"/>
                </w14:solidFill>
              </w14:textFill>
            </w:rPr>
            <w:fldChar w:fldCharType="end"/>
          </w:r>
        </w:p>
        <w:p w14:paraId="50E8B51A">
          <w:pPr>
            <w:pStyle w:val="7"/>
            <w:tabs>
              <w:tab w:val="right" w:leader="dot" w:pos="8845"/>
            </w:tabs>
          </w:pPr>
          <w:r>
            <w:rPr>
              <w:color w:val="000000" w:themeColor="text1"/>
              <w14:textFill>
                <w14:solidFill>
                  <w14:schemeClr w14:val="tx1"/>
                </w14:solidFill>
              </w14:textFill>
            </w:rPr>
            <w:fldChar w:fldCharType="begin"/>
          </w:r>
          <w:r>
            <w:instrText xml:space="preserve"> HYPERLINK \l _Toc14851 </w:instrText>
          </w:r>
          <w:r>
            <w:fldChar w:fldCharType="separate"/>
          </w:r>
          <w:r>
            <w:rPr>
              <w:rFonts w:hint="eastAsia"/>
            </w:rPr>
            <w:t>第二组：</w:t>
          </w:r>
          <w:r>
            <w:rPr>
              <w:rFonts w:hint="eastAsia"/>
              <w:lang w:eastAsia="zh-CN"/>
            </w:rPr>
            <w:t>港口贸易繁荣</w:t>
          </w:r>
          <w:r>
            <w:tab/>
          </w:r>
          <w:r>
            <w:fldChar w:fldCharType="begin"/>
          </w:r>
          <w:r>
            <w:instrText xml:space="preserve"> PAGEREF _Toc14851 \h </w:instrText>
          </w:r>
          <w:r>
            <w:fldChar w:fldCharType="separate"/>
          </w:r>
          <w:r>
            <w:t>18</w:t>
          </w:r>
          <w:r>
            <w:fldChar w:fldCharType="end"/>
          </w:r>
          <w:r>
            <w:rPr>
              <w:color w:val="000000" w:themeColor="text1"/>
              <w14:textFill>
                <w14:solidFill>
                  <w14:schemeClr w14:val="tx1"/>
                </w14:solidFill>
              </w14:textFill>
            </w:rPr>
            <w:fldChar w:fldCharType="end"/>
          </w:r>
        </w:p>
        <w:p w14:paraId="29412DEE">
          <w:pPr>
            <w:pStyle w:val="11"/>
            <w:tabs>
              <w:tab w:val="right" w:leader="dot" w:pos="8845"/>
            </w:tabs>
          </w:pPr>
          <w:r>
            <w:rPr>
              <w:color w:val="000000" w:themeColor="text1"/>
              <w14:textFill>
                <w14:solidFill>
                  <w14:schemeClr w14:val="tx1"/>
                </w14:solidFill>
              </w14:textFill>
            </w:rPr>
            <w:fldChar w:fldCharType="begin"/>
          </w:r>
          <w:r>
            <w:instrText xml:space="preserve"> HYPERLINK \l _Toc25002 </w:instrText>
          </w:r>
          <w:r>
            <w:fldChar w:fldCharType="separate"/>
          </w:r>
          <w:r>
            <w:rPr>
              <w:rFonts w:hint="eastAsia"/>
            </w:rPr>
            <w:t>第</w:t>
          </w:r>
          <w:r>
            <w:rPr>
              <w:rFonts w:hint="eastAsia"/>
              <w:lang w:eastAsia="zh-CN"/>
            </w:rPr>
            <w:t>二</w:t>
          </w:r>
          <w:r>
            <w:rPr>
              <w:rFonts w:hint="eastAsia"/>
            </w:rPr>
            <w:t>单元</w:t>
          </w:r>
          <w:r>
            <w:t>：</w:t>
          </w:r>
          <w:r>
            <w:rPr>
              <w:rFonts w:hint="eastAsia"/>
              <w:lang w:eastAsia="zh-CN"/>
            </w:rPr>
            <w:t>凿通胶莱</w:t>
          </w:r>
          <w:r>
            <w:tab/>
          </w:r>
          <w:r>
            <w:fldChar w:fldCharType="begin"/>
          </w:r>
          <w:r>
            <w:instrText xml:space="preserve"> PAGEREF _Toc25002 \h </w:instrText>
          </w:r>
          <w:r>
            <w:fldChar w:fldCharType="separate"/>
          </w:r>
          <w:r>
            <w:t>22</w:t>
          </w:r>
          <w:r>
            <w:fldChar w:fldCharType="end"/>
          </w:r>
          <w:r>
            <w:rPr>
              <w:color w:val="000000" w:themeColor="text1"/>
              <w14:textFill>
                <w14:solidFill>
                  <w14:schemeClr w14:val="tx1"/>
                </w14:solidFill>
              </w14:textFill>
            </w:rPr>
            <w:fldChar w:fldCharType="end"/>
          </w:r>
        </w:p>
        <w:p w14:paraId="22E432AD">
          <w:pPr>
            <w:pStyle w:val="11"/>
            <w:tabs>
              <w:tab w:val="right" w:leader="dot" w:pos="8845"/>
            </w:tabs>
          </w:pPr>
          <w:r>
            <w:rPr>
              <w:color w:val="000000" w:themeColor="text1"/>
              <w14:textFill>
                <w14:solidFill>
                  <w14:schemeClr w14:val="tx1"/>
                </w14:solidFill>
              </w14:textFill>
            </w:rPr>
            <w:fldChar w:fldCharType="begin"/>
          </w:r>
          <w:r>
            <w:instrText xml:space="preserve"> HYPERLINK \l _Toc15485 </w:instrText>
          </w:r>
          <w:r>
            <w:fldChar w:fldCharType="separate"/>
          </w:r>
          <w:r>
            <w:rPr>
              <w:rFonts w:hint="eastAsia"/>
            </w:rPr>
            <w:t>第</w:t>
          </w:r>
          <w:r>
            <w:rPr>
              <w:rFonts w:hint="eastAsia"/>
              <w:lang w:eastAsia="zh-CN"/>
            </w:rPr>
            <w:t>三</w:t>
          </w:r>
          <w:r>
            <w:rPr>
              <w:rFonts w:hint="eastAsia"/>
            </w:rPr>
            <w:t>单元</w:t>
          </w:r>
          <w:r>
            <w:t>：</w:t>
          </w:r>
          <w:r>
            <w:rPr>
              <w:rFonts w:hint="eastAsia"/>
              <w:lang w:eastAsia="zh-CN"/>
            </w:rPr>
            <w:t>共筑海防</w:t>
          </w:r>
          <w:r>
            <w:tab/>
          </w:r>
          <w:r>
            <w:fldChar w:fldCharType="begin"/>
          </w:r>
          <w:r>
            <w:instrText xml:space="preserve"> PAGEREF _Toc15485 \h </w:instrText>
          </w:r>
          <w:r>
            <w:fldChar w:fldCharType="separate"/>
          </w:r>
          <w:r>
            <w:t>25</w:t>
          </w:r>
          <w:r>
            <w:fldChar w:fldCharType="end"/>
          </w:r>
          <w:r>
            <w:rPr>
              <w:color w:val="000000" w:themeColor="text1"/>
              <w14:textFill>
                <w14:solidFill>
                  <w14:schemeClr w14:val="tx1"/>
                </w14:solidFill>
              </w14:textFill>
            </w:rPr>
            <w:fldChar w:fldCharType="end"/>
          </w:r>
        </w:p>
        <w:p w14:paraId="3C3187DE">
          <w:pPr>
            <w:pStyle w:val="7"/>
            <w:tabs>
              <w:tab w:val="right" w:leader="dot" w:pos="8845"/>
            </w:tabs>
          </w:pPr>
          <w:r>
            <w:rPr>
              <w:color w:val="000000" w:themeColor="text1"/>
              <w14:textFill>
                <w14:solidFill>
                  <w14:schemeClr w14:val="tx1"/>
                </w14:solidFill>
              </w14:textFill>
            </w:rPr>
            <w:fldChar w:fldCharType="begin"/>
          </w:r>
          <w:r>
            <w:instrText xml:space="preserve"> HYPERLINK \l _Toc6811 </w:instrText>
          </w:r>
          <w:r>
            <w:fldChar w:fldCharType="separate"/>
          </w:r>
          <w:r>
            <w:rPr>
              <w:rFonts w:hint="eastAsia"/>
            </w:rPr>
            <w:t>第一组：</w:t>
          </w:r>
          <w:r>
            <w:rPr>
              <w:rFonts w:hint="eastAsia"/>
              <w:lang w:eastAsia="zh-CN"/>
            </w:rPr>
            <w:t>移民屯戍兴建海防</w:t>
          </w:r>
          <w:r>
            <w:tab/>
          </w:r>
          <w:r>
            <w:fldChar w:fldCharType="begin"/>
          </w:r>
          <w:r>
            <w:instrText xml:space="preserve"> PAGEREF _Toc6811 \h </w:instrText>
          </w:r>
          <w:r>
            <w:fldChar w:fldCharType="separate"/>
          </w:r>
          <w:r>
            <w:t>25</w:t>
          </w:r>
          <w:r>
            <w:fldChar w:fldCharType="end"/>
          </w:r>
          <w:r>
            <w:rPr>
              <w:color w:val="000000" w:themeColor="text1"/>
              <w14:textFill>
                <w14:solidFill>
                  <w14:schemeClr w14:val="tx1"/>
                </w14:solidFill>
              </w14:textFill>
            </w:rPr>
            <w:fldChar w:fldCharType="end"/>
          </w:r>
        </w:p>
        <w:p w14:paraId="281F986F">
          <w:pPr>
            <w:pStyle w:val="7"/>
            <w:tabs>
              <w:tab w:val="right" w:leader="dot" w:pos="8845"/>
            </w:tabs>
          </w:pPr>
          <w:r>
            <w:rPr>
              <w:color w:val="000000" w:themeColor="text1"/>
              <w14:textFill>
                <w14:solidFill>
                  <w14:schemeClr w14:val="tx1"/>
                </w14:solidFill>
              </w14:textFill>
            </w:rPr>
            <w:fldChar w:fldCharType="begin"/>
          </w:r>
          <w:r>
            <w:instrText xml:space="preserve"> HYPERLINK \l _Toc18605 </w:instrText>
          </w:r>
          <w:r>
            <w:fldChar w:fldCharType="separate"/>
          </w:r>
          <w:r>
            <w:rPr>
              <w:rFonts w:hint="eastAsia"/>
            </w:rPr>
            <w:t>第</w:t>
          </w:r>
          <w:r>
            <w:rPr>
              <w:rFonts w:hint="eastAsia"/>
              <w:lang w:eastAsia="zh-CN"/>
            </w:rPr>
            <w:t>二</w:t>
          </w:r>
          <w:r>
            <w:rPr>
              <w:rFonts w:hint="eastAsia"/>
            </w:rPr>
            <w:t>组：</w:t>
          </w:r>
          <w:r>
            <w:rPr>
              <w:rFonts w:hint="eastAsia"/>
              <w:lang w:eastAsia="zh-CN"/>
            </w:rPr>
            <w:t>各族相融凝聚共生</w:t>
          </w:r>
          <w:r>
            <w:tab/>
          </w:r>
          <w:r>
            <w:fldChar w:fldCharType="begin"/>
          </w:r>
          <w:r>
            <w:instrText xml:space="preserve"> PAGEREF _Toc18605 \h </w:instrText>
          </w:r>
          <w:r>
            <w:fldChar w:fldCharType="separate"/>
          </w:r>
          <w:r>
            <w:t>27</w:t>
          </w:r>
          <w:r>
            <w:fldChar w:fldCharType="end"/>
          </w:r>
          <w:r>
            <w:rPr>
              <w:color w:val="000000" w:themeColor="text1"/>
              <w14:textFill>
                <w14:solidFill>
                  <w14:schemeClr w14:val="tx1"/>
                </w14:solidFill>
              </w14:textFill>
            </w:rPr>
            <w:fldChar w:fldCharType="end"/>
          </w:r>
        </w:p>
        <w:p w14:paraId="5419B63D">
          <w:pPr>
            <w:pStyle w:val="7"/>
            <w:tabs>
              <w:tab w:val="right" w:leader="dot" w:pos="8845"/>
            </w:tabs>
          </w:pPr>
          <w:r>
            <w:rPr>
              <w:color w:val="000000" w:themeColor="text1"/>
              <w14:textFill>
                <w14:solidFill>
                  <w14:schemeClr w14:val="tx1"/>
                </w14:solidFill>
              </w14:textFill>
            </w:rPr>
            <w:fldChar w:fldCharType="begin"/>
          </w:r>
          <w:r>
            <w:instrText xml:space="preserve"> HYPERLINK \l _Toc26793 </w:instrText>
          </w:r>
          <w:r>
            <w:fldChar w:fldCharType="separate"/>
          </w:r>
          <w:r>
            <w:rPr>
              <w:rFonts w:hint="eastAsia"/>
              <w:strike w:val="0"/>
              <w:dstrike w:val="0"/>
            </w:rPr>
            <w:t>第</w:t>
          </w:r>
          <w:r>
            <w:rPr>
              <w:rFonts w:hint="eastAsia"/>
              <w:strike w:val="0"/>
              <w:dstrike w:val="0"/>
              <w:lang w:eastAsia="zh-CN"/>
            </w:rPr>
            <w:t>三</w:t>
          </w:r>
          <w:r>
            <w:rPr>
              <w:rFonts w:hint="eastAsia"/>
              <w:strike w:val="0"/>
              <w:dstrike w:val="0"/>
            </w:rPr>
            <w:t>组：</w:t>
          </w:r>
          <w:r>
            <w:rPr>
              <w:rFonts w:hint="eastAsia"/>
              <w:strike w:val="0"/>
              <w:dstrike w:val="0"/>
              <w:lang w:eastAsia="zh-CN"/>
            </w:rPr>
            <w:t>多港并进南北通商</w:t>
          </w:r>
          <w:r>
            <w:tab/>
          </w:r>
          <w:r>
            <w:fldChar w:fldCharType="begin"/>
          </w:r>
          <w:r>
            <w:instrText xml:space="preserve"> PAGEREF _Toc26793 \h </w:instrText>
          </w:r>
          <w:r>
            <w:fldChar w:fldCharType="separate"/>
          </w:r>
          <w:r>
            <w:t>29</w:t>
          </w:r>
          <w:r>
            <w:fldChar w:fldCharType="end"/>
          </w:r>
          <w:r>
            <w:rPr>
              <w:color w:val="000000" w:themeColor="text1"/>
              <w14:textFill>
                <w14:solidFill>
                  <w14:schemeClr w14:val="tx1"/>
                </w14:solidFill>
              </w14:textFill>
            </w:rPr>
            <w:fldChar w:fldCharType="end"/>
          </w:r>
        </w:p>
        <w:p w14:paraId="764ED268">
          <w:pPr>
            <w:pStyle w:val="10"/>
            <w:tabs>
              <w:tab w:val="right" w:leader="dot" w:pos="8845"/>
            </w:tabs>
          </w:pPr>
          <w:r>
            <w:rPr>
              <w:color w:val="000000" w:themeColor="text1"/>
              <w14:textFill>
                <w14:solidFill>
                  <w14:schemeClr w14:val="tx1"/>
                </w14:solidFill>
              </w14:textFill>
            </w:rPr>
            <w:fldChar w:fldCharType="begin"/>
          </w:r>
          <w:r>
            <w:instrText xml:space="preserve"> HYPERLINK \l _Toc16334 </w:instrText>
          </w:r>
          <w:r>
            <w:fldChar w:fldCharType="separate"/>
          </w:r>
          <w:r>
            <w:t>第</w:t>
          </w:r>
          <w:r>
            <w:rPr>
              <w:rFonts w:hint="eastAsia"/>
              <w:lang w:eastAsia="zh-CN"/>
            </w:rPr>
            <w:t>三</w:t>
          </w:r>
          <w:r>
            <w:t>部分：</w:t>
          </w:r>
          <w:r>
            <w:rPr>
              <w:rFonts w:hint="eastAsia"/>
              <w:szCs w:val="36"/>
            </w:rPr>
            <w:t>同心向党 奋楫</w:t>
          </w:r>
          <w:r>
            <w:rPr>
              <w:rFonts w:hint="eastAsia"/>
              <w:szCs w:val="36"/>
              <w:lang w:val="en-US" w:eastAsia="zh-CN"/>
            </w:rPr>
            <w:t>共同体</w:t>
          </w:r>
          <w:r>
            <w:rPr>
              <w:rFonts w:hint="eastAsia"/>
              <w:szCs w:val="36"/>
            </w:rPr>
            <w:t>新程</w:t>
          </w:r>
          <w:r>
            <w:tab/>
          </w:r>
          <w:r>
            <w:fldChar w:fldCharType="begin"/>
          </w:r>
          <w:r>
            <w:instrText xml:space="preserve"> PAGEREF _Toc16334 \h </w:instrText>
          </w:r>
          <w:r>
            <w:fldChar w:fldCharType="separate"/>
          </w:r>
          <w:r>
            <w:t>31</w:t>
          </w:r>
          <w:r>
            <w:fldChar w:fldCharType="end"/>
          </w:r>
          <w:r>
            <w:rPr>
              <w:color w:val="000000" w:themeColor="text1"/>
              <w14:textFill>
                <w14:solidFill>
                  <w14:schemeClr w14:val="tx1"/>
                </w14:solidFill>
              </w14:textFill>
            </w:rPr>
            <w:fldChar w:fldCharType="end"/>
          </w:r>
        </w:p>
        <w:p w14:paraId="04A2F0D3">
          <w:pPr>
            <w:pStyle w:val="11"/>
            <w:tabs>
              <w:tab w:val="right" w:leader="dot" w:pos="8845"/>
            </w:tabs>
          </w:pPr>
          <w:r>
            <w:rPr>
              <w:color w:val="000000" w:themeColor="text1"/>
              <w14:textFill>
                <w14:solidFill>
                  <w14:schemeClr w14:val="tx1"/>
                </w14:solidFill>
              </w14:textFill>
            </w:rPr>
            <w:fldChar w:fldCharType="begin"/>
          </w:r>
          <w:r>
            <w:instrText xml:space="preserve"> HYPERLINK \l _Toc13311 </w:instrText>
          </w:r>
          <w:r>
            <w:fldChar w:fldCharType="separate"/>
          </w:r>
          <w:r>
            <w:rPr>
              <w:rFonts w:hint="eastAsia"/>
            </w:rPr>
            <w:t>第一单元：烽烟共守</w:t>
          </w:r>
          <w:r>
            <w:tab/>
          </w:r>
          <w:r>
            <w:fldChar w:fldCharType="begin"/>
          </w:r>
          <w:r>
            <w:instrText xml:space="preserve"> PAGEREF _Toc13311 \h </w:instrText>
          </w:r>
          <w:r>
            <w:fldChar w:fldCharType="separate"/>
          </w:r>
          <w:r>
            <w:t>31</w:t>
          </w:r>
          <w:r>
            <w:fldChar w:fldCharType="end"/>
          </w:r>
          <w:r>
            <w:rPr>
              <w:color w:val="000000" w:themeColor="text1"/>
              <w14:textFill>
                <w14:solidFill>
                  <w14:schemeClr w14:val="tx1"/>
                </w14:solidFill>
              </w14:textFill>
            </w:rPr>
            <w:fldChar w:fldCharType="end"/>
          </w:r>
        </w:p>
        <w:p w14:paraId="08ED0695">
          <w:pPr>
            <w:pStyle w:val="7"/>
            <w:tabs>
              <w:tab w:val="right" w:leader="dot" w:pos="8845"/>
            </w:tabs>
          </w:pPr>
          <w:r>
            <w:rPr>
              <w:color w:val="000000" w:themeColor="text1"/>
              <w14:textFill>
                <w14:solidFill>
                  <w14:schemeClr w14:val="tx1"/>
                </w14:solidFill>
              </w14:textFill>
            </w:rPr>
            <w:fldChar w:fldCharType="begin"/>
          </w:r>
          <w:r>
            <w:instrText xml:space="preserve"> HYPERLINK \l _Toc19904 </w:instrText>
          </w:r>
          <w:r>
            <w:fldChar w:fldCharType="separate"/>
          </w:r>
          <w:r>
            <w:rPr>
              <w:rFonts w:hint="eastAsia"/>
            </w:rPr>
            <w:t>第一组 五四潮起 全民护疆</w:t>
          </w:r>
          <w:r>
            <w:tab/>
          </w:r>
          <w:r>
            <w:fldChar w:fldCharType="begin"/>
          </w:r>
          <w:r>
            <w:instrText xml:space="preserve"> PAGEREF _Toc19904 \h </w:instrText>
          </w:r>
          <w:r>
            <w:fldChar w:fldCharType="separate"/>
          </w:r>
          <w:r>
            <w:t>31</w:t>
          </w:r>
          <w:r>
            <w:fldChar w:fldCharType="end"/>
          </w:r>
          <w:r>
            <w:rPr>
              <w:color w:val="000000" w:themeColor="text1"/>
              <w14:textFill>
                <w14:solidFill>
                  <w14:schemeClr w14:val="tx1"/>
                </w14:solidFill>
              </w14:textFill>
            </w:rPr>
            <w:fldChar w:fldCharType="end"/>
          </w:r>
        </w:p>
        <w:p w14:paraId="10C8BFAE">
          <w:pPr>
            <w:pStyle w:val="7"/>
            <w:tabs>
              <w:tab w:val="right" w:leader="dot" w:pos="8845"/>
            </w:tabs>
          </w:pPr>
          <w:r>
            <w:rPr>
              <w:color w:val="000000" w:themeColor="text1"/>
              <w14:textFill>
                <w14:solidFill>
                  <w14:schemeClr w14:val="tx1"/>
                </w14:solidFill>
              </w14:textFill>
            </w:rPr>
            <w:fldChar w:fldCharType="begin"/>
          </w:r>
          <w:r>
            <w:instrText xml:space="preserve"> HYPERLINK \l _Toc13298 </w:instrText>
          </w:r>
          <w:r>
            <w:fldChar w:fldCharType="separate"/>
          </w:r>
          <w:r>
            <w:rPr>
              <w:rFonts w:hint="eastAsia"/>
            </w:rPr>
            <w:t>第二组 赤诚之心 星火耀青</w:t>
          </w:r>
          <w:r>
            <w:tab/>
          </w:r>
          <w:r>
            <w:fldChar w:fldCharType="begin"/>
          </w:r>
          <w:r>
            <w:instrText xml:space="preserve"> PAGEREF _Toc13298 \h </w:instrText>
          </w:r>
          <w:r>
            <w:fldChar w:fldCharType="separate"/>
          </w:r>
          <w:r>
            <w:t>32</w:t>
          </w:r>
          <w:r>
            <w:fldChar w:fldCharType="end"/>
          </w:r>
          <w:r>
            <w:rPr>
              <w:color w:val="000000" w:themeColor="text1"/>
              <w14:textFill>
                <w14:solidFill>
                  <w14:schemeClr w14:val="tx1"/>
                </w14:solidFill>
              </w14:textFill>
            </w:rPr>
            <w:fldChar w:fldCharType="end"/>
          </w:r>
        </w:p>
        <w:p w14:paraId="48705802">
          <w:pPr>
            <w:pStyle w:val="7"/>
            <w:tabs>
              <w:tab w:val="right" w:leader="dot" w:pos="8845"/>
            </w:tabs>
          </w:pPr>
          <w:r>
            <w:rPr>
              <w:color w:val="000000" w:themeColor="text1"/>
              <w14:textFill>
                <w14:solidFill>
                  <w14:schemeClr w14:val="tx1"/>
                </w14:solidFill>
              </w14:textFill>
            </w:rPr>
            <w:fldChar w:fldCharType="begin"/>
          </w:r>
          <w:r>
            <w:instrText xml:space="preserve"> HYPERLINK \l _Toc25510 </w:instrText>
          </w:r>
          <w:r>
            <w:fldChar w:fldCharType="separate"/>
          </w:r>
          <w:r>
            <w:rPr>
              <w:rFonts w:hint="eastAsia"/>
            </w:rPr>
            <w:t xml:space="preserve">第三组 烽火胶东 </w:t>
          </w:r>
          <w:r>
            <w:rPr>
              <w:rFonts w:hint="eastAsia"/>
              <w:lang w:eastAsia="zh-CN"/>
            </w:rPr>
            <w:t>山海永辉</w:t>
          </w:r>
          <w:r>
            <w:tab/>
          </w:r>
          <w:r>
            <w:fldChar w:fldCharType="begin"/>
          </w:r>
          <w:r>
            <w:instrText xml:space="preserve"> PAGEREF _Toc25510 \h </w:instrText>
          </w:r>
          <w:r>
            <w:fldChar w:fldCharType="separate"/>
          </w:r>
          <w:r>
            <w:t>35</w:t>
          </w:r>
          <w:r>
            <w:fldChar w:fldCharType="end"/>
          </w:r>
          <w:r>
            <w:rPr>
              <w:color w:val="000000" w:themeColor="text1"/>
              <w14:textFill>
                <w14:solidFill>
                  <w14:schemeClr w14:val="tx1"/>
                </w14:solidFill>
              </w14:textFill>
            </w:rPr>
            <w:fldChar w:fldCharType="end"/>
          </w:r>
        </w:p>
        <w:p w14:paraId="60656F69">
          <w:pPr>
            <w:pStyle w:val="11"/>
            <w:tabs>
              <w:tab w:val="right" w:leader="dot" w:pos="8845"/>
            </w:tabs>
          </w:pPr>
          <w:r>
            <w:rPr>
              <w:color w:val="000000" w:themeColor="text1"/>
              <w14:textFill>
                <w14:solidFill>
                  <w14:schemeClr w14:val="tx1"/>
                </w14:solidFill>
              </w14:textFill>
            </w:rPr>
            <w:fldChar w:fldCharType="begin"/>
          </w:r>
          <w:r>
            <w:instrText xml:space="preserve"> HYPERLINK \l _Toc30623 </w:instrText>
          </w:r>
          <w:r>
            <w:fldChar w:fldCharType="separate"/>
          </w:r>
          <w:r>
            <w:rPr>
              <w:rFonts w:hint="eastAsia"/>
            </w:rPr>
            <w:t>第二单元：</w:t>
          </w:r>
          <w:r>
            <w:rPr>
              <w:rFonts w:hint="eastAsia"/>
              <w:lang w:val="en-US" w:eastAsia="zh-CN"/>
            </w:rPr>
            <w:t>红色印记</w:t>
          </w:r>
          <w:r>
            <w:tab/>
          </w:r>
          <w:r>
            <w:fldChar w:fldCharType="begin"/>
          </w:r>
          <w:r>
            <w:instrText xml:space="preserve"> PAGEREF _Toc30623 \h </w:instrText>
          </w:r>
          <w:r>
            <w:fldChar w:fldCharType="separate"/>
          </w:r>
          <w:r>
            <w:t>37</w:t>
          </w:r>
          <w:r>
            <w:fldChar w:fldCharType="end"/>
          </w:r>
          <w:r>
            <w:rPr>
              <w:color w:val="000000" w:themeColor="text1"/>
              <w14:textFill>
                <w14:solidFill>
                  <w14:schemeClr w14:val="tx1"/>
                </w14:solidFill>
              </w14:textFill>
            </w:rPr>
            <w:fldChar w:fldCharType="end"/>
          </w:r>
        </w:p>
        <w:p w14:paraId="02CE4E71">
          <w:pPr>
            <w:pStyle w:val="7"/>
            <w:tabs>
              <w:tab w:val="right" w:leader="dot" w:pos="8845"/>
            </w:tabs>
          </w:pPr>
          <w:r>
            <w:rPr>
              <w:color w:val="000000" w:themeColor="text1"/>
              <w14:textFill>
                <w14:solidFill>
                  <w14:schemeClr w14:val="tx1"/>
                </w14:solidFill>
              </w14:textFill>
            </w:rPr>
            <w:fldChar w:fldCharType="begin"/>
          </w:r>
          <w:r>
            <w:instrText xml:space="preserve"> HYPERLINK \l _Toc13483 </w:instrText>
          </w:r>
          <w:r>
            <w:fldChar w:fldCharType="separate"/>
          </w:r>
          <w:r>
            <w:rPr>
              <w:rFonts w:hint="eastAsia"/>
            </w:rPr>
            <w:t>第一组 时代盛会 民族基石</w:t>
          </w:r>
          <w:r>
            <w:tab/>
          </w:r>
          <w:r>
            <w:fldChar w:fldCharType="begin"/>
          </w:r>
          <w:r>
            <w:instrText xml:space="preserve"> PAGEREF _Toc13483 \h </w:instrText>
          </w:r>
          <w:r>
            <w:fldChar w:fldCharType="separate"/>
          </w:r>
          <w:r>
            <w:t>38</w:t>
          </w:r>
          <w:r>
            <w:fldChar w:fldCharType="end"/>
          </w:r>
          <w:r>
            <w:rPr>
              <w:color w:val="000000" w:themeColor="text1"/>
              <w14:textFill>
                <w14:solidFill>
                  <w14:schemeClr w14:val="tx1"/>
                </w14:solidFill>
              </w14:textFill>
            </w:rPr>
            <w:fldChar w:fldCharType="end"/>
          </w:r>
        </w:p>
        <w:p w14:paraId="1982167D">
          <w:pPr>
            <w:pStyle w:val="7"/>
            <w:tabs>
              <w:tab w:val="right" w:leader="dot" w:pos="8845"/>
            </w:tabs>
          </w:pPr>
          <w:r>
            <w:rPr>
              <w:color w:val="000000" w:themeColor="text1"/>
              <w14:textFill>
                <w14:solidFill>
                  <w14:schemeClr w14:val="tx1"/>
                </w14:solidFill>
              </w14:textFill>
            </w:rPr>
            <w:fldChar w:fldCharType="begin"/>
          </w:r>
          <w:r>
            <w:instrText xml:space="preserve"> HYPERLINK \l _Toc11280 </w:instrText>
          </w:r>
          <w:r>
            <w:fldChar w:fldCharType="separate"/>
          </w:r>
          <w:r>
            <w:rPr>
              <w:rFonts w:hint="eastAsia"/>
            </w:rPr>
            <w:t>第</w:t>
          </w:r>
          <w:r>
            <w:rPr>
              <w:rFonts w:hint="eastAsia"/>
              <w:lang w:val="en-US" w:eastAsia="zh-CN"/>
            </w:rPr>
            <w:t>二</w:t>
          </w:r>
          <w:r>
            <w:rPr>
              <w:rFonts w:hint="eastAsia"/>
            </w:rPr>
            <w:t xml:space="preserve">组 </w:t>
          </w:r>
          <w:r>
            <w:rPr>
              <w:rFonts w:hint="eastAsia"/>
              <w:lang w:val="en-US" w:eastAsia="zh-CN"/>
            </w:rPr>
            <w:t>思想领航 同心筑梦</w:t>
          </w:r>
          <w:r>
            <w:tab/>
          </w:r>
          <w:r>
            <w:fldChar w:fldCharType="begin"/>
          </w:r>
          <w:r>
            <w:instrText xml:space="preserve"> PAGEREF _Toc11280 \h </w:instrText>
          </w:r>
          <w:r>
            <w:fldChar w:fldCharType="separate"/>
          </w:r>
          <w:r>
            <w:t>41</w:t>
          </w:r>
          <w:r>
            <w:fldChar w:fldCharType="end"/>
          </w:r>
          <w:r>
            <w:rPr>
              <w:color w:val="000000" w:themeColor="text1"/>
              <w14:textFill>
                <w14:solidFill>
                  <w14:schemeClr w14:val="tx1"/>
                </w14:solidFill>
              </w14:textFill>
            </w:rPr>
            <w:fldChar w:fldCharType="end"/>
          </w:r>
        </w:p>
        <w:p w14:paraId="093F00F5">
          <w:pPr>
            <w:pStyle w:val="11"/>
            <w:tabs>
              <w:tab w:val="right" w:leader="dot" w:pos="8845"/>
            </w:tabs>
          </w:pPr>
          <w:r>
            <w:rPr>
              <w:color w:val="000000" w:themeColor="text1"/>
              <w14:textFill>
                <w14:solidFill>
                  <w14:schemeClr w14:val="tx1"/>
                </w14:solidFill>
              </w14:textFill>
            </w:rPr>
            <w:fldChar w:fldCharType="begin"/>
          </w:r>
          <w:r>
            <w:instrText xml:space="preserve"> HYPERLINK \l _Toc11764 </w:instrText>
          </w:r>
          <w:r>
            <w:fldChar w:fldCharType="separate"/>
          </w:r>
          <w:r>
            <w:rPr>
              <w:rFonts w:hint="eastAsia"/>
            </w:rPr>
            <w:t>第</w:t>
          </w:r>
          <w:r>
            <w:rPr>
              <w:rFonts w:hint="eastAsia"/>
              <w:lang w:val="en-US" w:eastAsia="zh-CN"/>
            </w:rPr>
            <w:t>三</w:t>
          </w:r>
          <w:r>
            <w:rPr>
              <w:rFonts w:hint="eastAsia"/>
            </w:rPr>
            <w:t>单元：</w:t>
          </w:r>
          <w:r>
            <w:rPr>
              <w:rFonts w:hint="eastAsia"/>
              <w:lang w:val="en-US" w:eastAsia="zh-CN"/>
            </w:rPr>
            <w:t>时代新篇</w:t>
          </w:r>
          <w:r>
            <w:tab/>
          </w:r>
          <w:r>
            <w:fldChar w:fldCharType="begin"/>
          </w:r>
          <w:r>
            <w:instrText xml:space="preserve"> PAGEREF _Toc11764 \h </w:instrText>
          </w:r>
          <w:r>
            <w:fldChar w:fldCharType="separate"/>
          </w:r>
          <w:r>
            <w:t>42</w:t>
          </w:r>
          <w:r>
            <w:fldChar w:fldCharType="end"/>
          </w:r>
          <w:r>
            <w:rPr>
              <w:color w:val="000000" w:themeColor="text1"/>
              <w14:textFill>
                <w14:solidFill>
                  <w14:schemeClr w14:val="tx1"/>
                </w14:solidFill>
              </w14:textFill>
            </w:rPr>
            <w:fldChar w:fldCharType="end"/>
          </w:r>
        </w:p>
        <w:p w14:paraId="0B6B8854">
          <w:pPr>
            <w:pStyle w:val="7"/>
            <w:tabs>
              <w:tab w:val="right" w:leader="dot" w:pos="8845"/>
            </w:tabs>
          </w:pPr>
          <w:r>
            <w:rPr>
              <w:color w:val="000000" w:themeColor="text1"/>
              <w14:textFill>
                <w14:solidFill>
                  <w14:schemeClr w14:val="tx1"/>
                </w14:solidFill>
              </w14:textFill>
            </w:rPr>
            <w:fldChar w:fldCharType="begin"/>
          </w:r>
          <w:r>
            <w:instrText xml:space="preserve"> HYPERLINK \l _Toc21756 </w:instrText>
          </w:r>
          <w:r>
            <w:fldChar w:fldCharType="separate"/>
          </w:r>
          <w:r>
            <w:rPr>
              <w:rFonts w:hint="eastAsia"/>
            </w:rPr>
            <w:t>第</w:t>
          </w:r>
          <w:r>
            <w:rPr>
              <w:rFonts w:hint="eastAsia"/>
              <w:lang w:val="en-US" w:eastAsia="zh-CN"/>
            </w:rPr>
            <w:t>一</w:t>
          </w:r>
          <w:r>
            <w:rPr>
              <w:rFonts w:hint="eastAsia"/>
            </w:rPr>
            <w:t xml:space="preserve">组 石榴花开 </w:t>
          </w:r>
          <w:r>
            <w:rPr>
              <w:rFonts w:hint="eastAsia"/>
              <w:lang w:val="en-US" w:eastAsia="zh-CN"/>
            </w:rPr>
            <w:t>先锋引领</w:t>
          </w:r>
          <w:r>
            <w:tab/>
          </w:r>
          <w:r>
            <w:fldChar w:fldCharType="begin"/>
          </w:r>
          <w:r>
            <w:instrText xml:space="preserve"> PAGEREF _Toc21756 \h </w:instrText>
          </w:r>
          <w:r>
            <w:fldChar w:fldCharType="separate"/>
          </w:r>
          <w:r>
            <w:t>42</w:t>
          </w:r>
          <w:r>
            <w:fldChar w:fldCharType="end"/>
          </w:r>
          <w:r>
            <w:rPr>
              <w:color w:val="000000" w:themeColor="text1"/>
              <w14:textFill>
                <w14:solidFill>
                  <w14:schemeClr w14:val="tx1"/>
                </w14:solidFill>
              </w14:textFill>
            </w:rPr>
            <w:fldChar w:fldCharType="end"/>
          </w:r>
        </w:p>
        <w:p w14:paraId="64327B19">
          <w:pPr>
            <w:pStyle w:val="7"/>
            <w:tabs>
              <w:tab w:val="right" w:leader="dot" w:pos="8845"/>
            </w:tabs>
          </w:pPr>
          <w:r>
            <w:rPr>
              <w:color w:val="000000" w:themeColor="text1"/>
              <w14:textFill>
                <w14:solidFill>
                  <w14:schemeClr w14:val="tx1"/>
                </w14:solidFill>
              </w14:textFill>
            </w:rPr>
            <w:fldChar w:fldCharType="begin"/>
          </w:r>
          <w:r>
            <w:instrText xml:space="preserve"> HYPERLINK \l _Toc27389 </w:instrText>
          </w:r>
          <w:r>
            <w:fldChar w:fldCharType="separate"/>
          </w:r>
          <w:r>
            <w:rPr>
              <w:rFonts w:hint="eastAsia"/>
            </w:rPr>
            <w:t>第</w:t>
          </w:r>
          <w:r>
            <w:rPr>
              <w:rFonts w:hint="eastAsia"/>
              <w:lang w:val="en-US" w:eastAsia="zh-CN"/>
            </w:rPr>
            <w:t>二</w:t>
          </w:r>
          <w:r>
            <w:rPr>
              <w:rFonts w:hint="eastAsia"/>
            </w:rPr>
            <w:t xml:space="preserve">组 </w:t>
          </w:r>
          <w:r>
            <w:rPr>
              <w:rFonts w:hint="eastAsia"/>
              <w:lang w:val="en-US" w:eastAsia="zh-CN"/>
            </w:rPr>
            <w:t>蓝图绘就 迈向新程</w:t>
          </w:r>
          <w:r>
            <w:tab/>
          </w:r>
          <w:r>
            <w:fldChar w:fldCharType="begin"/>
          </w:r>
          <w:r>
            <w:instrText xml:space="preserve"> PAGEREF _Toc27389 \h </w:instrText>
          </w:r>
          <w:r>
            <w:fldChar w:fldCharType="separate"/>
          </w:r>
          <w:r>
            <w:t>44</w:t>
          </w:r>
          <w:r>
            <w:fldChar w:fldCharType="end"/>
          </w:r>
          <w:r>
            <w:rPr>
              <w:color w:val="000000" w:themeColor="text1"/>
              <w14:textFill>
                <w14:solidFill>
                  <w14:schemeClr w14:val="tx1"/>
                </w14:solidFill>
              </w14:textFill>
            </w:rPr>
            <w:fldChar w:fldCharType="end"/>
          </w:r>
        </w:p>
        <w:p w14:paraId="08F36E71">
          <w:pPr>
            <w:pStyle w:val="10"/>
            <w:tabs>
              <w:tab w:val="right" w:leader="dot" w:pos="8845"/>
            </w:tabs>
          </w:pPr>
          <w:r>
            <w:rPr>
              <w:color w:val="000000" w:themeColor="text1"/>
              <w14:textFill>
                <w14:solidFill>
                  <w14:schemeClr w14:val="tx1"/>
                </w14:solidFill>
              </w14:textFill>
            </w:rPr>
            <w:fldChar w:fldCharType="begin"/>
          </w:r>
          <w:r>
            <w:instrText xml:space="preserve"> HYPERLINK \l _Toc5153 </w:instrText>
          </w:r>
          <w:r>
            <w:fldChar w:fldCharType="separate"/>
          </w:r>
          <w:r>
            <w:t>结</w:t>
          </w:r>
          <w:r>
            <w:rPr>
              <w:rFonts w:hint="eastAsia"/>
            </w:rPr>
            <w:t xml:space="preserve">  </w:t>
          </w:r>
          <w:r>
            <w:t>语</w:t>
          </w:r>
          <w:r>
            <w:tab/>
          </w:r>
          <w:r>
            <w:fldChar w:fldCharType="begin"/>
          </w:r>
          <w:r>
            <w:instrText xml:space="preserve"> PAGEREF _Toc5153 \h </w:instrText>
          </w:r>
          <w:r>
            <w:fldChar w:fldCharType="separate"/>
          </w:r>
          <w:r>
            <w:t>46</w:t>
          </w:r>
          <w:r>
            <w:fldChar w:fldCharType="end"/>
          </w:r>
          <w:r>
            <w:rPr>
              <w:color w:val="000000" w:themeColor="text1"/>
              <w14:textFill>
                <w14:solidFill>
                  <w14:schemeClr w14:val="tx1"/>
                </w14:solidFill>
              </w14:textFill>
            </w:rPr>
            <w:fldChar w:fldCharType="end"/>
          </w:r>
        </w:p>
        <w:p w14:paraId="72C45979">
          <w:pPr>
            <w:spacing w:line="560" w:lineRule="exact"/>
            <w:ind w:firstLine="560"/>
            <w:rPr>
              <w:color w:val="000000" w:themeColor="text1"/>
              <w14:textFill>
                <w14:solidFill>
                  <w14:schemeClr w14:val="tx1"/>
                </w14:solidFill>
              </w14:textFill>
            </w:rPr>
          </w:pPr>
          <w:r>
            <w:rPr>
              <w:color w:val="000000" w:themeColor="text1"/>
              <w14:textFill>
                <w14:solidFill>
                  <w14:schemeClr w14:val="tx1"/>
                </w14:solidFill>
              </w14:textFill>
            </w:rPr>
            <w:fldChar w:fldCharType="end"/>
          </w:r>
        </w:p>
      </w:sdtContent>
    </w:sdt>
    <w:p w14:paraId="1234F9B3">
      <w:pPr>
        <w:spacing w:line="560" w:lineRule="exact"/>
        <w:ind w:firstLine="560"/>
        <w:rPr>
          <w:color w:val="000000" w:themeColor="text1"/>
          <w14:textFill>
            <w14:solidFill>
              <w14:schemeClr w14:val="tx1"/>
            </w14:solidFill>
          </w14:textFill>
        </w:rPr>
      </w:pPr>
    </w:p>
    <w:p w14:paraId="78429F77">
      <w:pPr>
        <w:rPr>
          <w:rFonts w:hint="eastAsia"/>
          <w:color w:val="000000" w:themeColor="text1"/>
          <w14:textFill>
            <w14:solidFill>
              <w14:schemeClr w14:val="tx1"/>
            </w14:solidFill>
          </w14:textFill>
        </w:rPr>
      </w:pPr>
      <w:bookmarkStart w:id="12" w:name="_Toc365"/>
      <w:bookmarkStart w:id="13" w:name="_Toc32306"/>
      <w:r>
        <w:rPr>
          <w:rFonts w:hint="eastAsia"/>
          <w:color w:val="000000" w:themeColor="text1"/>
          <w14:textFill>
            <w14:solidFill>
              <w14:schemeClr w14:val="tx1"/>
            </w14:solidFill>
          </w14:textFill>
        </w:rPr>
        <w:br w:type="page"/>
      </w:r>
    </w:p>
    <w:p w14:paraId="4837D978">
      <w:pPr>
        <w:pStyle w:val="2"/>
        <w:spacing w:line="560" w:lineRule="exact"/>
        <w:rPr>
          <w:color w:val="auto"/>
        </w:rPr>
      </w:pPr>
      <w:bookmarkStart w:id="14" w:name="_Toc26560"/>
      <w:r>
        <w:rPr>
          <w:rFonts w:hint="eastAsia"/>
          <w:color w:val="auto"/>
        </w:rPr>
        <w:t>前  言</w:t>
      </w:r>
      <w:bookmarkEnd w:id="12"/>
      <w:bookmarkEnd w:id="13"/>
      <w:bookmarkEnd w:id="14"/>
    </w:p>
    <w:p w14:paraId="6FADB326">
      <w:pPr>
        <w:keepNext w:val="0"/>
        <w:keepLines w:val="0"/>
        <w:pageBreakBefore w:val="0"/>
        <w:widowControl w:val="0"/>
        <w:kinsoku/>
        <w:wordWrap/>
        <w:overflowPunct/>
        <w:topLinePunct w:val="0"/>
        <w:autoSpaceDE/>
        <w:autoSpaceDN/>
        <w:bidi w:val="0"/>
        <w:adjustRightInd/>
        <w:snapToGrid/>
        <w:spacing w:line="560" w:lineRule="exact"/>
        <w:ind w:firstLine="560"/>
        <w:textAlignment w:val="auto"/>
        <w:rPr>
          <w:rFonts w:hint="eastAsia"/>
          <w:color w:val="000000" w:themeColor="text1"/>
          <w:lang w:val="en-US" w:eastAsia="zh-CN"/>
          <w14:textFill>
            <w14:solidFill>
              <w14:schemeClr w14:val="tx1"/>
            </w14:solidFill>
          </w14:textFill>
        </w:rPr>
      </w:pPr>
      <w:bookmarkStart w:id="15" w:name="OLE_LINK3"/>
      <w:r>
        <w:rPr>
          <w:rFonts w:hint="default"/>
          <w:color w:val="000000" w:themeColor="text1"/>
          <w:lang w:val="en-US" w:eastAsia="zh-CN"/>
          <w14:textFill>
            <w14:solidFill>
              <w14:schemeClr w14:val="tx1"/>
            </w14:solidFill>
          </w14:textFill>
        </w:rPr>
        <w:t>习近平总书记指出</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铸牢中华民族共同体意识，就是要引导各族人民牢固树立休戚与共、荣辱与共、生死与共、命运与共的共同体理念。</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他强调</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中华民族在各民族交往交流交融中铸就，中华民族伟大复兴也必将在各民族交往交流交融中实现。</w:t>
      </w:r>
      <w:r>
        <w:rPr>
          <w:rFonts w:hint="eastAsia"/>
          <w:color w:val="000000" w:themeColor="text1"/>
          <w:lang w:val="en-US" w:eastAsia="zh-CN"/>
          <w14:textFill>
            <w14:solidFill>
              <w14:schemeClr w14:val="tx1"/>
            </w14:solidFill>
          </w14:textFill>
        </w:rPr>
        <w:t>”</w:t>
      </w:r>
    </w:p>
    <w:p w14:paraId="477E34A1">
      <w:pPr>
        <w:keepNext w:val="0"/>
        <w:keepLines w:val="0"/>
        <w:pageBreakBefore w:val="0"/>
        <w:widowControl w:val="0"/>
        <w:kinsoku/>
        <w:wordWrap/>
        <w:overflowPunct/>
        <w:topLinePunct w:val="0"/>
        <w:autoSpaceDE/>
        <w:autoSpaceDN/>
        <w:bidi w:val="0"/>
        <w:adjustRightInd/>
        <w:snapToGrid/>
        <w:spacing w:line="560" w:lineRule="exact"/>
        <w:ind w:firstLine="560"/>
        <w:textAlignment w:val="auto"/>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青岛</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背山面海，是中华文明海陆交汇的战略节点、</w:t>
      </w:r>
      <w:r>
        <w:rPr>
          <w:rFonts w:hint="eastAsia"/>
          <w:color w:val="000000" w:themeColor="text1"/>
          <w:lang w:val="en-US" w:eastAsia="zh-CN"/>
          <w14:textFill>
            <w14:solidFill>
              <w14:schemeClr w14:val="tx1"/>
            </w14:solidFill>
          </w14:textFill>
        </w:rPr>
        <w:t>历史上</w:t>
      </w:r>
      <w:r>
        <w:rPr>
          <w:rFonts w:hint="default"/>
          <w:color w:val="000000" w:themeColor="text1"/>
          <w:lang w:val="en-US" w:eastAsia="zh-CN"/>
          <w14:textFill>
            <w14:solidFill>
              <w14:schemeClr w14:val="tx1"/>
            </w14:solidFill>
          </w14:textFill>
        </w:rPr>
        <w:t>北方民族交融的重要舞台、东方海上丝绸之路的璀璨明珠</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一部青岛发展史，正是中华民族多元一体格局形成与发展的生动缩影。</w:t>
      </w:r>
    </w:p>
    <w:p w14:paraId="35D89111">
      <w:pPr>
        <w:keepNext w:val="0"/>
        <w:keepLines w:val="0"/>
        <w:pageBreakBefore w:val="0"/>
        <w:widowControl w:val="0"/>
        <w:kinsoku/>
        <w:wordWrap/>
        <w:overflowPunct/>
        <w:topLinePunct w:val="0"/>
        <w:autoSpaceDE/>
        <w:autoSpaceDN/>
        <w:bidi w:val="0"/>
        <w:adjustRightInd/>
        <w:snapToGrid/>
        <w:spacing w:line="560" w:lineRule="exact"/>
        <w:ind w:firstLine="560"/>
        <w:textAlignment w:val="auto"/>
        <w:rPr>
          <w:rFonts w:hint="eastAsia"/>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1957</w:t>
      </w:r>
      <w:r>
        <w:rPr>
          <w:rFonts w:hint="default"/>
          <w:color w:val="000000" w:themeColor="text1"/>
          <w:lang w:val="en-US" w:eastAsia="zh-CN"/>
          <w14:textFill>
            <w14:solidFill>
              <w14:schemeClr w14:val="tx1"/>
            </w14:solidFill>
          </w14:textFill>
        </w:rPr>
        <w:t>年，第一</w:t>
      </w:r>
      <w:r>
        <w:rPr>
          <w:rFonts w:hint="eastAsia"/>
          <w:color w:val="000000" w:themeColor="text1"/>
          <w:lang w:val="en-US" w:eastAsia="zh-CN"/>
          <w14:textFill>
            <w14:solidFill>
              <w14:schemeClr w14:val="tx1"/>
            </w14:solidFill>
          </w14:textFill>
        </w:rPr>
        <w:t>次</w:t>
      </w:r>
      <w:r>
        <w:rPr>
          <w:rFonts w:hint="default"/>
          <w:color w:val="000000" w:themeColor="text1"/>
          <w:lang w:val="en-US" w:eastAsia="zh-CN"/>
          <w14:textFill>
            <w14:solidFill>
              <w14:schemeClr w14:val="tx1"/>
            </w14:solidFill>
          </w14:textFill>
        </w:rPr>
        <w:t>全国民族工作座谈会</w:t>
      </w:r>
      <w:r>
        <w:rPr>
          <w:rFonts w:hint="eastAsia"/>
          <w:color w:val="000000" w:themeColor="text1"/>
          <w:lang w:val="en-US" w:eastAsia="zh-CN"/>
          <w14:textFill>
            <w14:solidFill>
              <w14:schemeClr w14:val="tx1"/>
            </w14:solidFill>
          </w14:textFill>
        </w:rPr>
        <w:t>在青召开</w:t>
      </w:r>
      <w:r>
        <w:rPr>
          <w:rFonts w:hint="default"/>
          <w:color w:val="000000" w:themeColor="text1"/>
          <w:lang w:val="en-US" w:eastAsia="zh-CN"/>
          <w14:textFill>
            <w14:solidFill>
              <w14:schemeClr w14:val="tx1"/>
            </w14:solidFill>
          </w14:textFill>
        </w:rPr>
        <w:t>，周恩来总理亲临并作报告，成为我国民族工作史上的重要里程碑。</w:t>
      </w:r>
      <w:r>
        <w:rPr>
          <w:rFonts w:hint="eastAsia"/>
          <w:color w:val="000000" w:themeColor="text1"/>
          <w14:textFill>
            <w14:solidFill>
              <w14:schemeClr w14:val="tx1"/>
            </w14:solidFill>
          </w14:textFill>
        </w:rPr>
        <w:t>历史照亮未来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让我们重温这片土地上绵延不绝的交往、交流、交融故事，</w:t>
      </w:r>
      <w:r>
        <w:rPr>
          <w:rFonts w:hint="eastAsia"/>
          <w:color w:val="000000" w:themeColor="text1"/>
          <w:lang w:val="en-US" w:eastAsia="zh-CN"/>
          <w14:textFill>
            <w14:solidFill>
              <w14:schemeClr w14:val="tx1"/>
            </w14:solidFill>
          </w14:textFill>
        </w:rPr>
        <w:t>感悟</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交往</w:t>
      </w:r>
      <w:r>
        <w:rPr>
          <w:rFonts w:hint="eastAsia"/>
          <w:color w:val="000000" w:themeColor="text1"/>
          <w14:textFill>
            <w14:solidFill>
              <w14:schemeClr w14:val="tx1"/>
            </w14:solidFill>
          </w14:textFill>
        </w:rPr>
        <w:t>增进</w:t>
      </w:r>
      <w:r>
        <w:rPr>
          <w:color w:val="000000" w:themeColor="text1"/>
          <w14:textFill>
            <w14:solidFill>
              <w14:schemeClr w14:val="tx1"/>
            </w14:solidFill>
          </w14:textFill>
        </w:rPr>
        <w:t>理解、交流促</w:t>
      </w:r>
      <w:r>
        <w:rPr>
          <w:rFonts w:hint="eastAsia"/>
          <w:color w:val="000000" w:themeColor="text1"/>
          <w14:textFill>
            <w14:solidFill>
              <w14:schemeClr w14:val="tx1"/>
            </w14:solidFill>
          </w14:textFill>
        </w:rPr>
        <w:t>进</w:t>
      </w:r>
      <w:r>
        <w:rPr>
          <w:color w:val="000000" w:themeColor="text1"/>
          <w14:textFill>
            <w14:solidFill>
              <w14:schemeClr w14:val="tx1"/>
            </w14:solidFill>
          </w14:textFill>
        </w:rPr>
        <w:t>互信、交融</w:t>
      </w:r>
      <w:r>
        <w:rPr>
          <w:rFonts w:hint="eastAsia"/>
          <w:color w:val="000000" w:themeColor="text1"/>
          <w14:textFill>
            <w14:solidFill>
              <w14:schemeClr w14:val="tx1"/>
            </w14:solidFill>
          </w14:textFill>
        </w:rPr>
        <w:t>达成</w:t>
      </w:r>
      <w:r>
        <w:rPr>
          <w:color w:val="000000" w:themeColor="text1"/>
          <w14:textFill>
            <w14:solidFill>
              <w14:schemeClr w14:val="tx1"/>
            </w14:solidFill>
          </w14:textFill>
        </w:rPr>
        <w:t>认同</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的历史</w:t>
      </w:r>
      <w:r>
        <w:rPr>
          <w:rFonts w:hint="eastAsia"/>
          <w:color w:val="000000" w:themeColor="text1"/>
          <w:lang w:val="en-US" w:eastAsia="zh-CN"/>
          <w14:textFill>
            <w14:solidFill>
              <w14:schemeClr w14:val="tx1"/>
            </w14:solidFill>
          </w14:textFill>
        </w:rPr>
        <w:t>逻辑</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在回望中</w:t>
      </w:r>
      <w:r>
        <w:rPr>
          <w:rFonts w:hint="eastAsia"/>
          <w:color w:val="000000" w:themeColor="text1"/>
          <w14:textFill>
            <w14:solidFill>
              <w14:schemeClr w14:val="tx1"/>
            </w14:solidFill>
          </w14:textFill>
        </w:rPr>
        <w:t>凝聚共识</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汇聚力量，</w:t>
      </w:r>
      <w:r>
        <w:rPr>
          <w:rFonts w:hint="eastAsia"/>
          <w:color w:val="000000" w:themeColor="text1"/>
          <w14:textFill>
            <w14:solidFill>
              <w14:schemeClr w14:val="tx1"/>
            </w14:solidFill>
          </w14:textFill>
        </w:rPr>
        <w:t>为推动新时代民族工作高质量发展、铸牢中华民族共同体意识注入深厚持久的历史文化动力。</w:t>
      </w:r>
    </w:p>
    <w:p w14:paraId="45C7CE18">
      <w:pPr>
        <w:spacing w:line="560" w:lineRule="exact"/>
        <w:ind w:firstLine="560"/>
        <w:rPr>
          <w:rFonts w:hint="eastAsia" w:ascii="宋体" w:hAnsi="宋体" w:cs="宋体"/>
          <w:color w:val="000000" w:themeColor="text1"/>
          <w:szCs w:val="28"/>
          <w:shd w:val="clear" w:color="auto" w:fill="FFFFFF"/>
          <w14:textFill>
            <w14:solidFill>
              <w14:schemeClr w14:val="tx1"/>
            </w14:solidFill>
          </w14:textFill>
        </w:rPr>
      </w:pPr>
      <w:r>
        <w:rPr>
          <w:rFonts w:ascii="宋体" w:hAnsi="宋体" w:cs="宋体"/>
          <w:color w:val="000000" w:themeColor="text1"/>
          <w:szCs w:val="28"/>
          <w:shd w:val="clear" w:color="auto" w:fill="FFFFFF"/>
          <w14:textFill>
            <w14:solidFill>
              <w14:schemeClr w14:val="tx1"/>
            </w14:solidFill>
          </w14:textFill>
        </w:rPr>
        <w:br w:type="page"/>
      </w:r>
    </w:p>
    <w:bookmarkEnd w:id="15"/>
    <w:p w14:paraId="7AF4FB9D">
      <w:pPr>
        <w:pStyle w:val="2"/>
        <w:spacing w:line="240" w:lineRule="auto"/>
        <w:rPr>
          <w:rFonts w:hint="default" w:eastAsia="宋体"/>
          <w:color w:val="000000" w:themeColor="text1"/>
          <w:lang w:val="en-US" w:eastAsia="zh-CN"/>
          <w14:textFill>
            <w14:solidFill>
              <w14:schemeClr w14:val="tx1"/>
            </w14:solidFill>
          </w14:textFill>
        </w:rPr>
      </w:pPr>
      <w:bookmarkStart w:id="16" w:name="_Toc28945"/>
      <w:bookmarkStart w:id="17" w:name="_Toc31531"/>
      <w:bookmarkStart w:id="18" w:name="_Toc8068"/>
      <w:r>
        <w:rPr>
          <w:color w:val="000000" w:themeColor="text1"/>
          <w14:textFill>
            <w14:solidFill>
              <w14:schemeClr w14:val="tx1"/>
            </w14:solidFill>
          </w14:textFill>
        </w:rPr>
        <w:t>第一部分：</w:t>
      </w:r>
      <w:r>
        <w:rPr>
          <w:rFonts w:hint="eastAsia"/>
          <w:color w:val="000000" w:themeColor="text1"/>
          <w14:textFill>
            <w14:solidFill>
              <w14:schemeClr w14:val="tx1"/>
            </w14:solidFill>
          </w14:textFill>
        </w:rPr>
        <w:t>夷夏</w:t>
      </w:r>
      <w:bookmarkEnd w:id="16"/>
      <w:bookmarkEnd w:id="17"/>
      <w:r>
        <w:rPr>
          <w:rFonts w:hint="eastAsia"/>
          <w:color w:val="000000" w:themeColor="text1"/>
          <w:lang w:val="en-US" w:eastAsia="zh-CN"/>
          <w14:textFill>
            <w14:solidFill>
              <w14:schemeClr w14:val="tx1"/>
            </w14:solidFill>
          </w14:textFill>
        </w:rPr>
        <w:t>同流 奠定共同体根基</w:t>
      </w:r>
      <w:bookmarkEnd w:id="18"/>
    </w:p>
    <w:p w14:paraId="5F945CB5">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文明初曙，青岛史前先民的跨区域往来播下对话的种子</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此后东夷文化与中原文化长期交融，至秦汉</w:t>
      </w:r>
      <w:r>
        <w:rPr>
          <w:rFonts w:hint="eastAsia"/>
          <w:color w:val="000000" w:themeColor="text1"/>
          <w:lang w:val="en-US" w:eastAsia="zh-CN"/>
          <w14:textFill>
            <w14:solidFill>
              <w14:schemeClr w14:val="tx1"/>
            </w14:solidFill>
          </w14:textFill>
        </w:rPr>
        <w:t>国家统一</w:t>
      </w:r>
      <w:r>
        <w:rPr>
          <w:rFonts w:hint="eastAsia"/>
          <w:color w:val="000000" w:themeColor="text1"/>
          <w14:textFill>
            <w14:solidFill>
              <w14:schemeClr w14:val="tx1"/>
            </w14:solidFill>
          </w14:textFill>
        </w:rPr>
        <w:t>，东夷族群最终融入华夏民族，完成了向中华民族共同体的关键性跨越。从物质技术交流，到制度礼俗互鉴，再到共同秩序与身份确立，青岛的历史以“多元汇流、走向一体”的轨迹，印证了其融入中华文明主流的必然，是民族融合的生动缩影。</w:t>
      </w:r>
    </w:p>
    <w:p w14:paraId="4B829F6D">
      <w:pPr>
        <w:pStyle w:val="3"/>
        <w:spacing w:line="240" w:lineRule="auto"/>
        <w:ind w:firstLine="562"/>
        <w:rPr>
          <w:color w:val="000000" w:themeColor="text1"/>
          <w14:textFill>
            <w14:solidFill>
              <w14:schemeClr w14:val="tx1"/>
            </w14:solidFill>
          </w14:textFill>
        </w:rPr>
      </w:pPr>
      <w:bookmarkStart w:id="19" w:name="_Toc30796"/>
      <w:r>
        <w:rPr>
          <w:rFonts w:hint="eastAsia"/>
          <w:color w:val="000000" w:themeColor="text1"/>
          <w14:textFill>
            <w14:solidFill>
              <w14:schemeClr w14:val="tx1"/>
            </w14:solidFill>
          </w14:textFill>
        </w:rPr>
        <w:t>第一单元：星火初融</w:t>
      </w:r>
      <w:bookmarkEnd w:id="19"/>
    </w:p>
    <w:p w14:paraId="091571F6">
      <w:pPr>
        <w:ind w:firstLine="560"/>
        <w:rPr>
          <w:rFonts w:hint="eastAsia"/>
          <w:color w:val="000000" w:themeColor="text1"/>
          <w14:textFill>
            <w14:solidFill>
              <w14:schemeClr w14:val="tx1"/>
            </w14:solidFill>
          </w14:textFill>
        </w:rPr>
      </w:pPr>
      <w:r>
        <w:rPr>
          <w:rFonts w:hint="eastAsia"/>
          <w:color w:val="auto"/>
          <w:lang w:val="en-US" w:eastAsia="zh-CN"/>
        </w:rPr>
        <w:t>青岛地区的史前文化是中华文明的重要源头之一，它始终保持着与周边地区和不同族群之间的动态交流，并对其产生深刻影响。</w:t>
      </w:r>
      <w:r>
        <w:rPr>
          <w:rFonts w:hint="eastAsia"/>
          <w:color w:val="000000" w:themeColor="text1"/>
          <w:lang w:val="en-US" w:eastAsia="zh-CN"/>
          <w14:textFill>
            <w14:solidFill>
              <w14:schemeClr w14:val="tx1"/>
            </w14:solidFill>
          </w14:textFill>
        </w:rPr>
        <w:t>至夏商周，东夷文化与中原文化在交往交流中不断融合，增进了不同区域不同族群之间的文化认同，为统一的多民族国家的建立，奠定了重要的文化基础。</w:t>
      </w:r>
    </w:p>
    <w:p w14:paraId="3FF38289">
      <w:pPr>
        <w:pStyle w:val="4"/>
        <w:ind w:firstLine="562"/>
        <w:rPr>
          <w:rFonts w:hint="eastAsia"/>
          <w:color w:val="auto"/>
        </w:rPr>
      </w:pPr>
      <w:bookmarkStart w:id="20" w:name="_Toc26477"/>
      <w:r>
        <w:rPr>
          <w:rFonts w:hint="eastAsia"/>
          <w:color w:val="auto"/>
        </w:rPr>
        <w:t>第</w:t>
      </w:r>
      <w:r>
        <w:rPr>
          <w:rFonts w:hint="eastAsia"/>
          <w:color w:val="auto"/>
          <w:lang w:eastAsia="zh-CN"/>
        </w:rPr>
        <w:t>一</w:t>
      </w:r>
      <w:r>
        <w:rPr>
          <w:rFonts w:hint="eastAsia"/>
          <w:color w:val="auto"/>
        </w:rPr>
        <w:t>组：跨区域的文化交流</w:t>
      </w:r>
      <w:bookmarkEnd w:id="20"/>
    </w:p>
    <w:p w14:paraId="61C7D957">
      <w:pPr>
        <w:ind w:firstLine="56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东夷文化并非封闭孤立发展，早在新石器时代就与周边文化持续交流。良渚文化因素遗存的发现、史前水稻的跨区域传播、东夷礼制对中原的影响，均印证了青岛先民对文化融合的贡献。文化交流与族群互动助推中华文明多元一体格局的形成，为青岛融入中华文明主流埋下了文化认同的种子。</w:t>
      </w:r>
    </w:p>
    <w:p w14:paraId="3EB6B679">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21" w:name="_Toc30208"/>
      <w:r>
        <w:rPr>
          <w:rFonts w:hint="eastAsia" w:ascii="仿宋" w:hAnsi="仿宋" w:eastAsia="仿宋" w:cs="仿宋"/>
          <w:b/>
          <w:bCs/>
          <w:color w:val="000000" w:themeColor="text1"/>
          <w:kern w:val="0"/>
          <w:szCs w:val="28"/>
          <w:lang w:bidi="ar"/>
          <w14:textFill>
            <w14:solidFill>
              <w14:schemeClr w14:val="tx1"/>
            </w14:solidFill>
          </w14:textFill>
        </w:rPr>
        <w:t>辅助图版：三里河遗址出土</w:t>
      </w:r>
      <w:r>
        <w:rPr>
          <w:rFonts w:hint="eastAsia" w:ascii="仿宋" w:hAnsi="仿宋" w:eastAsia="仿宋" w:cs="仿宋"/>
          <w:b/>
          <w:bCs/>
          <w:color w:val="000000" w:themeColor="text1"/>
          <w:kern w:val="0"/>
          <w:szCs w:val="28"/>
          <w:lang w:eastAsia="zh-CN" w:bidi="ar"/>
          <w14:textFill>
            <w14:solidFill>
              <w14:schemeClr w14:val="tx1"/>
            </w14:solidFill>
          </w14:textFill>
        </w:rPr>
        <w:t>良渚</w:t>
      </w:r>
      <w:r>
        <w:rPr>
          <w:rFonts w:hint="eastAsia" w:ascii="仿宋" w:hAnsi="仿宋" w:eastAsia="仿宋" w:cs="仿宋"/>
          <w:b/>
          <w:bCs/>
          <w:color w:val="000000" w:themeColor="text1"/>
          <w:kern w:val="0"/>
          <w:szCs w:val="28"/>
          <w:lang w:bidi="ar"/>
          <w14:textFill>
            <w14:solidFill>
              <w14:schemeClr w14:val="tx1"/>
            </w14:solidFill>
          </w14:textFill>
        </w:rPr>
        <w:t>文化器物</w:t>
      </w:r>
    </w:p>
    <w:p w14:paraId="342444D7">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t>青岛地区大汶口文化，以三里河遗址为代表，存在大量良渚文化因素，反映出史前时期胶东与长江下游地区之间存在跨区域文化交流。</w:t>
      </w:r>
    </w:p>
    <w:p w14:paraId="79B8D498">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drawing>
          <wp:inline distT="0" distB="0" distL="114300" distR="114300">
            <wp:extent cx="5019675" cy="1584960"/>
            <wp:effectExtent l="0" t="0" r="9525" b="15240"/>
            <wp:docPr id="8" name="图片 8" descr="176916453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69164538353"/>
                    <pic:cNvPicPr>
                      <a:picLocks noChangeAspect="1"/>
                    </pic:cNvPicPr>
                  </pic:nvPicPr>
                  <pic:blipFill>
                    <a:blip r:embed="rId13"/>
                    <a:stretch>
                      <a:fillRect/>
                    </a:stretch>
                  </pic:blipFill>
                  <pic:spPr>
                    <a:xfrm>
                      <a:off x="0" y="0"/>
                      <a:ext cx="5019675" cy="1584960"/>
                    </a:xfrm>
                    <a:prstGeom prst="rect">
                      <a:avLst/>
                    </a:prstGeom>
                  </pic:spPr>
                </pic:pic>
              </a:graphicData>
            </a:graphic>
          </wp:inline>
        </w:drawing>
      </w:r>
    </w:p>
    <w:p w14:paraId="0772043B">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展品组：馆藏三里河遗址出土良渚文化相似器物</w:t>
      </w:r>
      <w:r>
        <w:rPr>
          <w:rFonts w:hint="eastAsia" w:ascii="仿宋" w:hAnsi="仿宋" w:eastAsia="仿宋" w:cs="仿宋"/>
          <w:b/>
          <w:bCs/>
          <w:color w:val="000000" w:themeColor="text1"/>
          <w:kern w:val="0"/>
          <w:szCs w:val="28"/>
          <w:lang w:eastAsia="zh-CN"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3</w:t>
      </w:r>
      <w:r>
        <w:rPr>
          <w:rFonts w:hint="eastAsia" w:ascii="仿宋" w:hAnsi="仿宋" w:eastAsia="仿宋" w:cs="仿宋"/>
          <w:b/>
          <w:bCs/>
          <w:color w:val="000000" w:themeColor="text1"/>
          <w:kern w:val="0"/>
          <w:szCs w:val="28"/>
          <w:lang w:eastAsia="zh-CN" w:bidi="ar"/>
          <w14:textFill>
            <w14:solidFill>
              <w14:schemeClr w14:val="tx1"/>
            </w14:solidFill>
          </w14:textFill>
        </w:rPr>
        <w:t>）</w:t>
      </w:r>
    </w:p>
    <w:tbl>
      <w:tblPr>
        <w:tblStyle w:val="15"/>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1"/>
        <w:gridCol w:w="973"/>
        <w:gridCol w:w="1290"/>
        <w:gridCol w:w="1965"/>
        <w:gridCol w:w="1722"/>
        <w:gridCol w:w="1199"/>
      </w:tblGrid>
      <w:tr w14:paraId="30E2B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1" w:type="dxa"/>
          </w:tcPr>
          <w:p w14:paraId="5745DB3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973" w:type="dxa"/>
          </w:tcPr>
          <w:p w14:paraId="222F097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290" w:type="dxa"/>
          </w:tcPr>
          <w:p w14:paraId="04FCCEC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965" w:type="dxa"/>
          </w:tcPr>
          <w:p w14:paraId="0CB280C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722" w:type="dxa"/>
          </w:tcPr>
          <w:p w14:paraId="0101BDA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199" w:type="dxa"/>
          </w:tcPr>
          <w:p w14:paraId="395F5C1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537DC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1" w:type="dxa"/>
            <w:vAlign w:val="center"/>
          </w:tcPr>
          <w:p w14:paraId="5C9BEC1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12631</w:t>
            </w:r>
          </w:p>
        </w:tc>
        <w:tc>
          <w:tcPr>
            <w:tcW w:w="973" w:type="dxa"/>
            <w:vAlign w:val="center"/>
          </w:tcPr>
          <w:p w14:paraId="3664A53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00204</w:t>
            </w:r>
          </w:p>
        </w:tc>
        <w:tc>
          <w:tcPr>
            <w:tcW w:w="1290" w:type="dxa"/>
            <w:vAlign w:val="center"/>
          </w:tcPr>
          <w:p w14:paraId="676AE884">
            <w:pPr>
              <w:ind w:firstLine="0" w:firstLineChars="0"/>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石镞</w:t>
            </w:r>
          </w:p>
        </w:tc>
        <w:tc>
          <w:tcPr>
            <w:tcW w:w="1965" w:type="dxa"/>
          </w:tcPr>
          <w:p w14:paraId="44CD525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4.6*0.9</w:t>
            </w:r>
          </w:p>
        </w:tc>
        <w:tc>
          <w:tcPr>
            <w:tcW w:w="1722" w:type="dxa"/>
          </w:tcPr>
          <w:p w14:paraId="2C63780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anchor distT="0" distB="0" distL="114300" distR="114300" simplePos="0" relativeHeight="251660288" behindDoc="0" locked="0" layoutInCell="1" allowOverlap="1">
                  <wp:simplePos x="0" y="0"/>
                  <wp:positionH relativeFrom="column">
                    <wp:posOffset>0</wp:posOffset>
                  </wp:positionH>
                  <wp:positionV relativeFrom="paragraph">
                    <wp:posOffset>-6350</wp:posOffset>
                  </wp:positionV>
                  <wp:extent cx="813435" cy="537210"/>
                  <wp:effectExtent l="0" t="0" r="5715" b="15240"/>
                  <wp:wrapSquare wrapText="bothSides"/>
                  <wp:docPr id="50" name="图片 50" descr="173077548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30775481987"/>
                          <pic:cNvPicPr>
                            <a:picLocks noChangeAspect="1"/>
                          </pic:cNvPicPr>
                        </pic:nvPicPr>
                        <pic:blipFill>
                          <a:blip r:embed="rId14"/>
                          <a:stretch>
                            <a:fillRect/>
                          </a:stretch>
                        </pic:blipFill>
                        <pic:spPr>
                          <a:xfrm>
                            <a:off x="0" y="0"/>
                            <a:ext cx="813435" cy="537210"/>
                          </a:xfrm>
                          <a:prstGeom prst="rect">
                            <a:avLst/>
                          </a:prstGeom>
                        </pic:spPr>
                      </pic:pic>
                    </a:graphicData>
                  </a:graphic>
                </wp:anchor>
              </w:drawing>
            </w:r>
          </w:p>
        </w:tc>
        <w:tc>
          <w:tcPr>
            <w:tcW w:w="1199" w:type="dxa"/>
          </w:tcPr>
          <w:p w14:paraId="60A73F7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w:t>
            </w:r>
          </w:p>
        </w:tc>
      </w:tr>
      <w:tr w14:paraId="27E99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1" w:type="dxa"/>
            <w:vAlign w:val="center"/>
          </w:tcPr>
          <w:p w14:paraId="59F2E66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12686</w:t>
            </w:r>
          </w:p>
        </w:tc>
        <w:tc>
          <w:tcPr>
            <w:tcW w:w="973" w:type="dxa"/>
            <w:vAlign w:val="center"/>
          </w:tcPr>
          <w:p w14:paraId="2D83864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00259</w:t>
            </w:r>
          </w:p>
        </w:tc>
        <w:tc>
          <w:tcPr>
            <w:tcW w:w="1290" w:type="dxa"/>
            <w:vAlign w:val="center"/>
          </w:tcPr>
          <w:p w14:paraId="6C82969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灰陶罐</w:t>
            </w:r>
          </w:p>
        </w:tc>
        <w:tc>
          <w:tcPr>
            <w:tcW w:w="1965" w:type="dxa"/>
            <w:vAlign w:val="center"/>
          </w:tcPr>
          <w:p w14:paraId="046D5A0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口径16*高18.5</w:t>
            </w:r>
          </w:p>
        </w:tc>
        <w:tc>
          <w:tcPr>
            <w:tcW w:w="1722" w:type="dxa"/>
          </w:tcPr>
          <w:p w14:paraId="44E3B3F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anchor distT="0" distB="0" distL="114300" distR="114300" simplePos="0" relativeHeight="251661312" behindDoc="0" locked="0" layoutInCell="1" allowOverlap="1">
                  <wp:simplePos x="0" y="0"/>
                  <wp:positionH relativeFrom="column">
                    <wp:posOffset>0</wp:posOffset>
                  </wp:positionH>
                  <wp:positionV relativeFrom="paragraph">
                    <wp:posOffset>-6350</wp:posOffset>
                  </wp:positionV>
                  <wp:extent cx="732790" cy="588645"/>
                  <wp:effectExtent l="0" t="0" r="10160" b="1905"/>
                  <wp:wrapSquare wrapText="bothSides"/>
                  <wp:docPr id="51" name="图片 51" descr="12686  灰陶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2686  灰陶罐"/>
                          <pic:cNvPicPr>
                            <a:picLocks noChangeAspect="1"/>
                          </pic:cNvPicPr>
                        </pic:nvPicPr>
                        <pic:blipFill>
                          <a:blip r:embed="rId15"/>
                          <a:stretch>
                            <a:fillRect/>
                          </a:stretch>
                        </pic:blipFill>
                        <pic:spPr>
                          <a:xfrm>
                            <a:off x="0" y="0"/>
                            <a:ext cx="732790" cy="588645"/>
                          </a:xfrm>
                          <a:prstGeom prst="rect">
                            <a:avLst/>
                          </a:prstGeom>
                        </pic:spPr>
                      </pic:pic>
                    </a:graphicData>
                  </a:graphic>
                </wp:anchor>
              </w:drawing>
            </w:r>
          </w:p>
        </w:tc>
        <w:tc>
          <w:tcPr>
            <w:tcW w:w="1199" w:type="dxa"/>
          </w:tcPr>
          <w:p w14:paraId="11C5BBA3">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w:t>
            </w:r>
            <w:r>
              <w:rPr>
                <w:rFonts w:hint="eastAsia" w:ascii="仿宋" w:hAnsi="仿宋" w:eastAsia="仿宋" w:cs="仿宋"/>
                <w:color w:val="000000" w:themeColor="text1"/>
                <w:sz w:val="24"/>
                <w:lang w:eastAsia="zh-CN"/>
                <w14:textFill>
                  <w14:solidFill>
                    <w14:schemeClr w14:val="tx1"/>
                  </w14:solidFill>
                </w14:textFill>
              </w:rPr>
              <w:t>，</w:t>
            </w:r>
            <w:r>
              <w:rPr>
                <w:rFonts w:hint="eastAsia" w:ascii="仿宋" w:hAnsi="仿宋" w:eastAsia="仿宋" w:cs="仿宋"/>
                <w:color w:val="000000" w:themeColor="text1"/>
                <w:sz w:val="24"/>
                <w:lang w:val="en-US" w:eastAsia="zh-CN"/>
                <w14:textFill>
                  <w14:solidFill>
                    <w14:schemeClr w14:val="tx1"/>
                  </w14:solidFill>
                </w14:textFill>
              </w:rPr>
              <w:t>三级</w:t>
            </w:r>
          </w:p>
        </w:tc>
      </w:tr>
      <w:tr w14:paraId="4B6F2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1" w:type="dxa"/>
            <w:vAlign w:val="center"/>
          </w:tcPr>
          <w:p w14:paraId="2C508346">
            <w:pPr>
              <w:ind w:firstLine="0" w:firstLineChars="0"/>
              <w:rPr>
                <w:rFonts w:hint="eastAsia" w:ascii="仿宋" w:hAnsi="仿宋" w:eastAsia="仿宋" w:cs="仿宋"/>
                <w:color w:val="auto"/>
                <w:sz w:val="24"/>
              </w:rPr>
            </w:pPr>
            <w:r>
              <w:rPr>
                <w:rFonts w:hint="eastAsia" w:ascii="仿宋" w:hAnsi="仿宋" w:eastAsia="仿宋" w:cs="仿宋"/>
                <w:color w:val="auto"/>
                <w:sz w:val="24"/>
              </w:rPr>
              <w:t>12667</w:t>
            </w:r>
          </w:p>
        </w:tc>
        <w:tc>
          <w:tcPr>
            <w:tcW w:w="973" w:type="dxa"/>
            <w:vAlign w:val="center"/>
          </w:tcPr>
          <w:p w14:paraId="5DBDD12F">
            <w:pPr>
              <w:ind w:firstLine="0" w:firstLineChars="0"/>
              <w:rPr>
                <w:rFonts w:hint="eastAsia" w:ascii="仿宋" w:hAnsi="仿宋" w:eastAsia="仿宋" w:cs="仿宋"/>
                <w:color w:val="auto"/>
                <w:sz w:val="24"/>
              </w:rPr>
            </w:pPr>
            <w:r>
              <w:rPr>
                <w:rFonts w:hint="eastAsia" w:ascii="仿宋" w:hAnsi="仿宋" w:eastAsia="仿宋" w:cs="仿宋"/>
                <w:color w:val="auto"/>
                <w:sz w:val="24"/>
              </w:rPr>
              <w:t>00240</w:t>
            </w:r>
          </w:p>
        </w:tc>
        <w:tc>
          <w:tcPr>
            <w:tcW w:w="1290" w:type="dxa"/>
            <w:vAlign w:val="center"/>
          </w:tcPr>
          <w:p w14:paraId="5D554BD0">
            <w:pPr>
              <w:ind w:firstLine="0" w:firstLineChars="0"/>
              <w:rPr>
                <w:rFonts w:hint="eastAsia" w:ascii="仿宋" w:hAnsi="仿宋" w:eastAsia="仿宋" w:cs="仿宋"/>
                <w:color w:val="auto"/>
                <w:sz w:val="24"/>
              </w:rPr>
            </w:pPr>
            <w:r>
              <w:rPr>
                <w:rFonts w:hint="eastAsia" w:ascii="仿宋" w:hAnsi="仿宋" w:eastAsia="仿宋" w:cs="仿宋"/>
                <w:color w:val="auto"/>
                <w:sz w:val="24"/>
              </w:rPr>
              <w:t>骨器</w:t>
            </w:r>
          </w:p>
        </w:tc>
        <w:tc>
          <w:tcPr>
            <w:tcW w:w="1965" w:type="dxa"/>
            <w:vAlign w:val="center"/>
          </w:tcPr>
          <w:p w14:paraId="74371E9B">
            <w:pPr>
              <w:ind w:firstLine="0" w:firstLineChars="0"/>
              <w:rPr>
                <w:rFonts w:hint="eastAsia" w:ascii="仿宋" w:hAnsi="仿宋" w:eastAsia="仿宋" w:cs="仿宋"/>
                <w:color w:val="auto"/>
                <w:sz w:val="24"/>
              </w:rPr>
            </w:pPr>
            <w:r>
              <w:rPr>
                <w:rFonts w:hint="eastAsia" w:ascii="仿宋" w:hAnsi="仿宋" w:eastAsia="仿宋" w:cs="仿宋"/>
                <w:color w:val="auto"/>
                <w:sz w:val="24"/>
              </w:rPr>
              <w:t>长6.5*宽3.4</w:t>
            </w:r>
          </w:p>
        </w:tc>
        <w:tc>
          <w:tcPr>
            <w:tcW w:w="1722" w:type="dxa"/>
          </w:tcPr>
          <w:p w14:paraId="1DD5C68C">
            <w:pPr>
              <w:ind w:firstLine="0" w:firstLineChars="0"/>
              <w:rPr>
                <w:rFonts w:hint="eastAsia" w:ascii="仿宋" w:hAnsi="仿宋" w:eastAsia="仿宋" w:cs="仿宋"/>
                <w:color w:val="auto"/>
                <w:sz w:val="24"/>
              </w:rPr>
            </w:pPr>
            <w:r>
              <w:rPr>
                <w:rFonts w:hint="eastAsia" w:ascii="仿宋" w:hAnsi="仿宋" w:eastAsia="仿宋" w:cs="仿宋"/>
                <w:color w:val="auto"/>
                <w:sz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-6350</wp:posOffset>
                  </wp:positionV>
                  <wp:extent cx="852170" cy="566420"/>
                  <wp:effectExtent l="0" t="0" r="5080" b="5080"/>
                  <wp:wrapSquare wrapText="bothSides"/>
                  <wp:docPr id="53" name="图片 53" descr="173078775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730787758518"/>
                          <pic:cNvPicPr>
                            <a:picLocks noChangeAspect="1"/>
                          </pic:cNvPicPr>
                        </pic:nvPicPr>
                        <pic:blipFill>
                          <a:blip r:embed="rId16"/>
                          <a:stretch>
                            <a:fillRect/>
                          </a:stretch>
                        </pic:blipFill>
                        <pic:spPr>
                          <a:xfrm>
                            <a:off x="0" y="0"/>
                            <a:ext cx="852170" cy="566420"/>
                          </a:xfrm>
                          <a:prstGeom prst="rect">
                            <a:avLst/>
                          </a:prstGeom>
                        </pic:spPr>
                      </pic:pic>
                    </a:graphicData>
                  </a:graphic>
                </wp:anchor>
              </w:drawing>
            </w:r>
          </w:p>
        </w:tc>
        <w:tc>
          <w:tcPr>
            <w:tcW w:w="1199" w:type="dxa"/>
            <w:vAlign w:val="center"/>
          </w:tcPr>
          <w:p w14:paraId="57212CC0">
            <w:pPr>
              <w:ind w:firstLine="0" w:firstLineChars="0"/>
              <w:rPr>
                <w:rFonts w:hint="eastAsia" w:ascii="仿宋" w:hAnsi="仿宋" w:eastAsia="仿宋" w:cs="仿宋"/>
                <w:color w:val="auto"/>
                <w:sz w:val="24"/>
                <w:lang w:val="en-US" w:eastAsia="zh-CN"/>
              </w:rPr>
            </w:pPr>
          </w:p>
        </w:tc>
      </w:tr>
    </w:tbl>
    <w:p w14:paraId="7B48CBAE">
      <w:pPr>
        <w:ind w:left="0" w:leftChars="0" w:firstLine="0" w:firstLineChars="0"/>
        <w:rPr>
          <w:rFonts w:hint="eastAsia" w:ascii="仿宋" w:hAnsi="仿宋" w:eastAsia="仿宋" w:cs="仿宋"/>
          <w:b/>
          <w:bCs/>
          <w:color w:val="auto"/>
          <w:kern w:val="0"/>
          <w:szCs w:val="28"/>
          <w:lang w:bidi="ar"/>
        </w:rPr>
      </w:pPr>
      <w:r>
        <w:rPr>
          <w:rFonts w:hint="eastAsia" w:ascii="仿宋" w:hAnsi="仿宋" w:eastAsia="仿宋" w:cs="仿宋"/>
          <w:b/>
          <w:bCs/>
          <w:color w:val="auto"/>
          <w:kern w:val="0"/>
          <w:szCs w:val="28"/>
          <w:lang w:bidi="ar"/>
        </w:rPr>
        <w:t>辅助图版：水稻传播路径图</w:t>
      </w:r>
    </w:p>
    <w:p w14:paraId="0EBADFF5">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t>龙山文化时期，青岛地区稻作已较普遍。水稻起源于约一万年前的长江中下游地区，经山东半岛传至辽东半岛，再抵朝鲜半岛与日本九州岛。这条跨越黄海、连接东北亚的农业传播路径塑造了东亚早期文化格局，见证了史前技术交流。</w:t>
      </w:r>
    </w:p>
    <w:p w14:paraId="2010D4AE">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ascii="Arial" w:hAnsi="Arial" w:eastAsia="宋体" w:cs="Arial"/>
          <w:i w:val="0"/>
          <w:iCs w:val="0"/>
          <w:caps w:val="0"/>
          <w:color w:val="000000"/>
          <w:spacing w:val="0"/>
          <w:sz w:val="21"/>
          <w:szCs w:val="21"/>
        </w:rPr>
        <w:t>“考古发现表明，史前时期稻作及相关技术在中国东部沿海及东北亚地区存在跨区域传播和交流。青岛地区龙山文化时期稻作遗存的发现，为认识胶东在这一交流网络中的位置提供了重要实证。”</w:t>
      </w:r>
    </w:p>
    <w:p w14:paraId="5F988CDC">
      <w:pPr>
        <w:ind w:firstLine="0" w:firstLineChars="0"/>
        <w:rPr>
          <w:rFonts w:hint="eastAsia" w:ascii="仿宋" w:hAnsi="仿宋" w:eastAsia="仿宋" w:cs="仿宋"/>
          <w:b/>
          <w:bCs/>
          <w:color w:val="auto"/>
          <w:kern w:val="0"/>
          <w:szCs w:val="28"/>
          <w:lang w:eastAsia="zh-CN" w:bidi="ar"/>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水稻传播——</w:t>
      </w:r>
      <w:r>
        <w:rPr>
          <w:rFonts w:hint="eastAsia" w:ascii="仿宋" w:hAnsi="仿宋" w:eastAsia="仿宋" w:cs="仿宋"/>
          <w:b/>
          <w:bCs/>
          <w:color w:val="auto"/>
          <w:kern w:val="0"/>
          <w:szCs w:val="28"/>
          <w:lang w:bidi="ar"/>
        </w:rPr>
        <w:t>龙山文化时期水稻收割工具</w:t>
      </w:r>
      <w:r>
        <w:rPr>
          <w:rFonts w:hint="eastAsia" w:ascii="仿宋" w:hAnsi="仿宋" w:eastAsia="仿宋" w:cs="仿宋"/>
          <w:b/>
          <w:bCs/>
          <w:color w:val="auto"/>
          <w:kern w:val="0"/>
          <w:szCs w:val="28"/>
          <w:lang w:eastAsia="zh-CN" w:bidi="ar"/>
        </w:rPr>
        <w:t>（</w:t>
      </w:r>
      <w:r>
        <w:rPr>
          <w:rFonts w:hint="eastAsia" w:ascii="仿宋" w:hAnsi="仿宋" w:eastAsia="仿宋" w:cs="仿宋"/>
          <w:b/>
          <w:bCs/>
          <w:color w:val="auto"/>
          <w:kern w:val="0"/>
          <w:szCs w:val="28"/>
          <w:lang w:val="en-US" w:eastAsia="zh-CN" w:bidi="ar"/>
        </w:rPr>
        <w:t>4</w:t>
      </w:r>
      <w:r>
        <w:rPr>
          <w:rFonts w:hint="eastAsia" w:ascii="仿宋" w:hAnsi="仿宋" w:eastAsia="仿宋" w:cs="仿宋"/>
          <w:b/>
          <w:bCs/>
          <w:color w:val="auto"/>
          <w:kern w:val="0"/>
          <w:szCs w:val="28"/>
          <w:lang w:eastAsia="zh-CN" w:bidi="ar"/>
        </w:rPr>
        <w:t>）</w:t>
      </w:r>
    </w:p>
    <w:tbl>
      <w:tblPr>
        <w:tblStyle w:val="15"/>
        <w:tblW w:w="81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973"/>
        <w:gridCol w:w="1290"/>
        <w:gridCol w:w="2212"/>
        <w:gridCol w:w="1475"/>
        <w:gridCol w:w="1199"/>
      </w:tblGrid>
      <w:tr w14:paraId="7677A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7" w:type="dxa"/>
          </w:tcPr>
          <w:p w14:paraId="0B0F6EC8">
            <w:pPr>
              <w:ind w:firstLine="0" w:firstLineChars="0"/>
              <w:rPr>
                <w:rFonts w:hint="eastAsia" w:ascii="仿宋" w:hAnsi="仿宋" w:eastAsia="仿宋" w:cs="仿宋"/>
                <w:color w:val="auto"/>
                <w:sz w:val="24"/>
              </w:rPr>
            </w:pPr>
            <w:r>
              <w:rPr>
                <w:rFonts w:hint="eastAsia" w:ascii="仿宋" w:hAnsi="仿宋" w:eastAsia="仿宋" w:cs="仿宋"/>
                <w:color w:val="auto"/>
                <w:sz w:val="24"/>
              </w:rPr>
              <w:t>总登号</w:t>
            </w:r>
          </w:p>
        </w:tc>
        <w:tc>
          <w:tcPr>
            <w:tcW w:w="973" w:type="dxa"/>
          </w:tcPr>
          <w:p w14:paraId="7B72E939">
            <w:pPr>
              <w:ind w:firstLine="0" w:firstLineChars="0"/>
              <w:rPr>
                <w:rFonts w:hint="eastAsia" w:ascii="仿宋" w:hAnsi="仿宋" w:eastAsia="仿宋" w:cs="仿宋"/>
                <w:color w:val="auto"/>
                <w:sz w:val="24"/>
              </w:rPr>
            </w:pPr>
            <w:r>
              <w:rPr>
                <w:rFonts w:hint="eastAsia" w:ascii="仿宋" w:hAnsi="仿宋" w:eastAsia="仿宋" w:cs="仿宋"/>
                <w:color w:val="auto"/>
                <w:sz w:val="24"/>
              </w:rPr>
              <w:t>分类号</w:t>
            </w:r>
          </w:p>
        </w:tc>
        <w:tc>
          <w:tcPr>
            <w:tcW w:w="1290" w:type="dxa"/>
          </w:tcPr>
          <w:p w14:paraId="09BF0908">
            <w:pPr>
              <w:ind w:firstLine="0" w:firstLineChars="0"/>
              <w:rPr>
                <w:rFonts w:hint="eastAsia" w:ascii="仿宋" w:hAnsi="仿宋" w:eastAsia="仿宋" w:cs="仿宋"/>
                <w:color w:val="auto"/>
                <w:sz w:val="24"/>
              </w:rPr>
            </w:pPr>
            <w:r>
              <w:rPr>
                <w:rFonts w:hint="eastAsia" w:ascii="仿宋" w:hAnsi="仿宋" w:eastAsia="仿宋" w:cs="仿宋"/>
                <w:color w:val="auto"/>
                <w:sz w:val="24"/>
              </w:rPr>
              <w:t>文物名称</w:t>
            </w:r>
          </w:p>
        </w:tc>
        <w:tc>
          <w:tcPr>
            <w:tcW w:w="2212" w:type="dxa"/>
          </w:tcPr>
          <w:p w14:paraId="30568D8A">
            <w:pPr>
              <w:ind w:firstLine="0" w:firstLineChars="0"/>
              <w:rPr>
                <w:rFonts w:hint="eastAsia" w:ascii="仿宋" w:hAnsi="仿宋" w:eastAsia="仿宋" w:cs="仿宋"/>
                <w:color w:val="auto"/>
                <w:sz w:val="24"/>
              </w:rPr>
            </w:pPr>
            <w:r>
              <w:rPr>
                <w:rFonts w:hint="eastAsia" w:ascii="仿宋" w:hAnsi="仿宋" w:eastAsia="仿宋" w:cs="仿宋"/>
                <w:color w:val="auto"/>
                <w:sz w:val="24"/>
              </w:rPr>
              <w:t>文物尺寸</w:t>
            </w:r>
          </w:p>
        </w:tc>
        <w:tc>
          <w:tcPr>
            <w:tcW w:w="1475" w:type="dxa"/>
          </w:tcPr>
          <w:p w14:paraId="38EFC1FE">
            <w:pPr>
              <w:ind w:firstLine="0" w:firstLineChars="0"/>
              <w:rPr>
                <w:rFonts w:hint="eastAsia" w:ascii="仿宋" w:hAnsi="仿宋" w:eastAsia="仿宋" w:cs="仿宋"/>
                <w:color w:val="auto"/>
                <w:sz w:val="24"/>
              </w:rPr>
            </w:pPr>
            <w:r>
              <w:rPr>
                <w:rFonts w:hint="eastAsia" w:ascii="仿宋" w:hAnsi="仿宋" w:eastAsia="仿宋" w:cs="仿宋"/>
                <w:color w:val="auto"/>
                <w:sz w:val="24"/>
              </w:rPr>
              <w:t>文物图片</w:t>
            </w:r>
          </w:p>
        </w:tc>
        <w:tc>
          <w:tcPr>
            <w:tcW w:w="1199" w:type="dxa"/>
          </w:tcPr>
          <w:p w14:paraId="644D1711">
            <w:pPr>
              <w:ind w:firstLine="0" w:firstLineChars="0"/>
              <w:rPr>
                <w:rFonts w:hint="eastAsia" w:ascii="仿宋" w:hAnsi="仿宋" w:eastAsia="仿宋" w:cs="仿宋"/>
                <w:color w:val="auto"/>
                <w:sz w:val="24"/>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095A3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7" w:type="dxa"/>
            <w:vAlign w:val="center"/>
          </w:tcPr>
          <w:p w14:paraId="1C282466">
            <w:pPr>
              <w:ind w:firstLine="0" w:firstLineChars="0"/>
              <w:rPr>
                <w:rFonts w:hint="eastAsia" w:ascii="仿宋" w:hAnsi="仿宋" w:eastAsia="仿宋" w:cs="仿宋"/>
                <w:color w:val="auto"/>
                <w:sz w:val="24"/>
              </w:rPr>
            </w:pPr>
            <w:r>
              <w:rPr>
                <w:rFonts w:hint="eastAsia" w:ascii="仿宋" w:hAnsi="仿宋" w:eastAsia="仿宋" w:cs="仿宋"/>
                <w:color w:val="auto"/>
                <w:sz w:val="24"/>
              </w:rPr>
              <w:t>11307</w:t>
            </w:r>
          </w:p>
        </w:tc>
        <w:tc>
          <w:tcPr>
            <w:tcW w:w="973" w:type="dxa"/>
            <w:vAlign w:val="center"/>
          </w:tcPr>
          <w:p w14:paraId="52D896B1">
            <w:pPr>
              <w:ind w:firstLine="0" w:firstLineChars="0"/>
              <w:rPr>
                <w:rFonts w:hint="eastAsia" w:ascii="仿宋" w:hAnsi="仿宋" w:eastAsia="仿宋" w:cs="仿宋"/>
                <w:color w:val="auto"/>
                <w:sz w:val="24"/>
              </w:rPr>
            </w:pPr>
            <w:r>
              <w:rPr>
                <w:rFonts w:hint="eastAsia" w:ascii="仿宋" w:hAnsi="仿宋" w:eastAsia="仿宋" w:cs="仿宋"/>
                <w:color w:val="auto"/>
                <w:sz w:val="24"/>
              </w:rPr>
              <w:t>00072</w:t>
            </w:r>
          </w:p>
        </w:tc>
        <w:tc>
          <w:tcPr>
            <w:tcW w:w="1290" w:type="dxa"/>
            <w:vAlign w:val="center"/>
          </w:tcPr>
          <w:p w14:paraId="0C82D3EA">
            <w:pPr>
              <w:ind w:firstLine="0" w:firstLineChars="0"/>
              <w:rPr>
                <w:rFonts w:hint="eastAsia" w:ascii="仿宋" w:hAnsi="仿宋" w:eastAsia="仿宋" w:cs="仿宋"/>
                <w:color w:val="auto"/>
                <w:sz w:val="24"/>
              </w:rPr>
            </w:pPr>
            <w:r>
              <w:rPr>
                <w:rFonts w:hint="eastAsia" w:ascii="仿宋" w:hAnsi="仿宋" w:eastAsia="仿宋" w:cs="仿宋"/>
                <w:color w:val="auto"/>
                <w:sz w:val="24"/>
              </w:rPr>
              <w:t>双孔石刀</w:t>
            </w:r>
          </w:p>
        </w:tc>
        <w:tc>
          <w:tcPr>
            <w:tcW w:w="2212" w:type="dxa"/>
            <w:vAlign w:val="center"/>
          </w:tcPr>
          <w:p w14:paraId="12FC6860">
            <w:pPr>
              <w:ind w:firstLine="0" w:firstLineChars="0"/>
              <w:rPr>
                <w:rFonts w:hint="eastAsia" w:ascii="仿宋" w:hAnsi="仿宋" w:eastAsia="仿宋" w:cs="仿宋"/>
                <w:color w:val="auto"/>
                <w:sz w:val="24"/>
              </w:rPr>
            </w:pPr>
            <w:r>
              <w:rPr>
                <w:rFonts w:hint="eastAsia" w:ascii="仿宋" w:hAnsi="仿宋" w:eastAsia="仿宋" w:cs="仿宋"/>
                <w:color w:val="auto"/>
                <w:sz w:val="24"/>
              </w:rPr>
              <w:t>长11*宽4.6</w:t>
            </w:r>
          </w:p>
        </w:tc>
        <w:tc>
          <w:tcPr>
            <w:tcW w:w="1475" w:type="dxa"/>
          </w:tcPr>
          <w:p w14:paraId="26716D24">
            <w:pPr>
              <w:ind w:firstLine="0" w:firstLineChars="0"/>
              <w:rPr>
                <w:rFonts w:hint="eastAsia" w:ascii="仿宋" w:hAnsi="仿宋" w:eastAsia="仿宋" w:cs="仿宋"/>
                <w:color w:val="auto"/>
                <w:sz w:val="24"/>
              </w:rPr>
            </w:pPr>
            <w:r>
              <w:rPr>
                <w:color w:val="auto"/>
              </w:rPr>
              <w:drawing>
                <wp:inline distT="0" distB="0" distL="114300" distR="114300">
                  <wp:extent cx="798195" cy="400050"/>
                  <wp:effectExtent l="0" t="0" r="1905"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7"/>
                          <a:stretch>
                            <a:fillRect/>
                          </a:stretch>
                        </pic:blipFill>
                        <pic:spPr>
                          <a:xfrm>
                            <a:off x="0" y="0"/>
                            <a:ext cx="798195" cy="400050"/>
                          </a:xfrm>
                          <a:prstGeom prst="rect">
                            <a:avLst/>
                          </a:prstGeom>
                          <a:noFill/>
                          <a:ln>
                            <a:noFill/>
                          </a:ln>
                        </pic:spPr>
                      </pic:pic>
                    </a:graphicData>
                  </a:graphic>
                </wp:inline>
              </w:drawing>
            </w:r>
          </w:p>
        </w:tc>
        <w:tc>
          <w:tcPr>
            <w:tcW w:w="1199" w:type="dxa"/>
          </w:tcPr>
          <w:p w14:paraId="71E8B9E6">
            <w:pPr>
              <w:ind w:firstLine="0" w:firstLineChars="0"/>
              <w:rPr>
                <w:rFonts w:hint="eastAsia" w:ascii="仿宋" w:hAnsi="仿宋" w:eastAsia="仿宋" w:cs="仿宋"/>
                <w:color w:val="auto"/>
                <w:sz w:val="24"/>
                <w:lang w:val="en-US" w:eastAsia="zh-CN"/>
              </w:rPr>
            </w:pPr>
            <w:r>
              <w:rPr>
                <w:rFonts w:hint="eastAsia" w:ascii="仿宋" w:hAnsi="仿宋" w:eastAsia="仿宋" w:cs="仿宋"/>
                <w:color w:val="auto"/>
                <w:sz w:val="24"/>
              </w:rPr>
              <w:t>馆藏</w:t>
            </w:r>
            <w:r>
              <w:rPr>
                <w:rFonts w:hint="eastAsia" w:ascii="仿宋" w:hAnsi="仿宋" w:eastAsia="仿宋" w:cs="仿宋"/>
                <w:color w:val="auto"/>
                <w:sz w:val="24"/>
                <w:lang w:val="en-US" w:eastAsia="zh-CN"/>
              </w:rPr>
              <w:t>三级</w:t>
            </w:r>
          </w:p>
        </w:tc>
      </w:tr>
      <w:tr w14:paraId="2EA3C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4" w:hRule="atLeast"/>
          <w:jc w:val="center"/>
        </w:trPr>
        <w:tc>
          <w:tcPr>
            <w:tcW w:w="967" w:type="dxa"/>
            <w:vAlign w:val="center"/>
          </w:tcPr>
          <w:p w14:paraId="4B8EA81D">
            <w:pPr>
              <w:ind w:firstLine="0" w:firstLineChars="0"/>
              <w:rPr>
                <w:rFonts w:hint="eastAsia" w:ascii="仿宋" w:hAnsi="仿宋" w:eastAsia="仿宋" w:cs="仿宋"/>
                <w:color w:val="auto"/>
                <w:sz w:val="24"/>
              </w:rPr>
            </w:pPr>
            <w:r>
              <w:rPr>
                <w:rFonts w:hint="eastAsia" w:ascii="仿宋" w:hAnsi="仿宋" w:eastAsia="仿宋" w:cs="仿宋"/>
                <w:color w:val="auto"/>
                <w:sz w:val="24"/>
              </w:rPr>
              <w:t>11305</w:t>
            </w:r>
          </w:p>
        </w:tc>
        <w:tc>
          <w:tcPr>
            <w:tcW w:w="973" w:type="dxa"/>
            <w:vAlign w:val="center"/>
          </w:tcPr>
          <w:p w14:paraId="412843B4">
            <w:pPr>
              <w:ind w:firstLine="0" w:firstLineChars="0"/>
              <w:rPr>
                <w:rFonts w:hint="eastAsia" w:ascii="仿宋" w:hAnsi="仿宋" w:eastAsia="仿宋" w:cs="仿宋"/>
                <w:color w:val="auto"/>
                <w:sz w:val="24"/>
              </w:rPr>
            </w:pPr>
            <w:r>
              <w:rPr>
                <w:rFonts w:hint="eastAsia" w:ascii="仿宋" w:hAnsi="仿宋" w:eastAsia="仿宋" w:cs="仿宋"/>
                <w:color w:val="auto"/>
                <w:sz w:val="24"/>
              </w:rPr>
              <w:t>00070</w:t>
            </w:r>
          </w:p>
        </w:tc>
        <w:tc>
          <w:tcPr>
            <w:tcW w:w="1290" w:type="dxa"/>
            <w:vAlign w:val="center"/>
          </w:tcPr>
          <w:p w14:paraId="5268673F">
            <w:pPr>
              <w:ind w:firstLine="0" w:firstLineChars="0"/>
              <w:rPr>
                <w:rFonts w:hint="eastAsia" w:ascii="仿宋" w:hAnsi="仿宋" w:eastAsia="仿宋" w:cs="仿宋"/>
                <w:color w:val="auto"/>
                <w:sz w:val="24"/>
              </w:rPr>
            </w:pPr>
            <w:r>
              <w:rPr>
                <w:rFonts w:hint="eastAsia" w:ascii="仿宋" w:hAnsi="仿宋" w:eastAsia="仿宋" w:cs="仿宋"/>
                <w:color w:val="auto"/>
                <w:sz w:val="24"/>
              </w:rPr>
              <w:t>石镰</w:t>
            </w:r>
          </w:p>
        </w:tc>
        <w:tc>
          <w:tcPr>
            <w:tcW w:w="2212" w:type="dxa"/>
            <w:vAlign w:val="center"/>
          </w:tcPr>
          <w:p w14:paraId="39C8A87A">
            <w:pPr>
              <w:ind w:firstLine="0" w:firstLineChars="0"/>
              <w:rPr>
                <w:rFonts w:hint="eastAsia" w:ascii="仿宋" w:hAnsi="仿宋" w:eastAsia="仿宋" w:cs="仿宋"/>
                <w:color w:val="auto"/>
                <w:sz w:val="24"/>
              </w:rPr>
            </w:pPr>
            <w:r>
              <w:rPr>
                <w:rFonts w:hint="eastAsia" w:ascii="仿宋" w:hAnsi="仿宋" w:eastAsia="仿宋" w:cs="仿宋"/>
                <w:color w:val="auto"/>
                <w:sz w:val="24"/>
              </w:rPr>
              <w:t xml:space="preserve">长17.5*宽5.2 </w:t>
            </w:r>
          </w:p>
        </w:tc>
        <w:tc>
          <w:tcPr>
            <w:tcW w:w="1475" w:type="dxa"/>
          </w:tcPr>
          <w:p w14:paraId="7A8E8C88">
            <w:pPr>
              <w:ind w:firstLine="0" w:firstLineChars="0"/>
              <w:rPr>
                <w:rFonts w:hint="eastAsia" w:ascii="仿宋" w:hAnsi="仿宋" w:eastAsia="仿宋" w:cs="仿宋"/>
                <w:color w:val="auto"/>
                <w:sz w:val="24"/>
              </w:rPr>
            </w:pPr>
            <w:r>
              <w:drawing>
                <wp:inline distT="0" distB="0" distL="114300" distR="114300">
                  <wp:extent cx="793750" cy="340995"/>
                  <wp:effectExtent l="0" t="0" r="6350" b="1905"/>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18"/>
                          <a:stretch>
                            <a:fillRect/>
                          </a:stretch>
                        </pic:blipFill>
                        <pic:spPr>
                          <a:xfrm>
                            <a:off x="0" y="0"/>
                            <a:ext cx="793750" cy="340995"/>
                          </a:xfrm>
                          <a:prstGeom prst="rect">
                            <a:avLst/>
                          </a:prstGeom>
                          <a:noFill/>
                          <a:ln>
                            <a:noFill/>
                          </a:ln>
                        </pic:spPr>
                      </pic:pic>
                    </a:graphicData>
                  </a:graphic>
                </wp:inline>
              </w:drawing>
            </w:r>
          </w:p>
        </w:tc>
        <w:tc>
          <w:tcPr>
            <w:tcW w:w="1199" w:type="dxa"/>
          </w:tcPr>
          <w:p w14:paraId="25FB8B3C">
            <w:pPr>
              <w:ind w:firstLine="0" w:firstLineChars="0"/>
              <w:rPr>
                <w:rFonts w:hint="eastAsia" w:ascii="仿宋" w:hAnsi="仿宋" w:eastAsia="仿宋" w:cs="仿宋"/>
                <w:color w:val="auto"/>
                <w:sz w:val="24"/>
              </w:rPr>
            </w:pPr>
            <w:r>
              <w:rPr>
                <w:rFonts w:hint="eastAsia" w:ascii="仿宋" w:hAnsi="仿宋" w:eastAsia="仿宋" w:cs="仿宋"/>
                <w:color w:val="auto"/>
                <w:sz w:val="24"/>
              </w:rPr>
              <w:t>馆藏</w:t>
            </w:r>
          </w:p>
        </w:tc>
      </w:tr>
      <w:tr w14:paraId="6F2B0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7" w:type="dxa"/>
            <w:vAlign w:val="center"/>
          </w:tcPr>
          <w:p w14:paraId="059A4E84">
            <w:pPr>
              <w:ind w:firstLine="0" w:firstLineChars="0"/>
              <w:rPr>
                <w:rFonts w:hint="eastAsia" w:ascii="仿宋" w:hAnsi="仿宋" w:eastAsia="仿宋" w:cs="仿宋"/>
                <w:color w:val="auto"/>
                <w:sz w:val="24"/>
              </w:rPr>
            </w:pPr>
            <w:r>
              <w:rPr>
                <w:rFonts w:hint="eastAsia" w:ascii="仿宋" w:hAnsi="仿宋" w:eastAsia="仿宋" w:cs="仿宋"/>
                <w:color w:val="auto"/>
                <w:sz w:val="24"/>
              </w:rPr>
              <w:t>21089</w:t>
            </w:r>
          </w:p>
        </w:tc>
        <w:tc>
          <w:tcPr>
            <w:tcW w:w="973" w:type="dxa"/>
            <w:vAlign w:val="center"/>
          </w:tcPr>
          <w:p w14:paraId="2A118D9F">
            <w:pPr>
              <w:ind w:firstLine="0" w:firstLineChars="0"/>
              <w:rPr>
                <w:rFonts w:hint="eastAsia" w:ascii="仿宋" w:hAnsi="仿宋" w:eastAsia="仿宋" w:cs="仿宋"/>
                <w:color w:val="auto"/>
                <w:sz w:val="24"/>
              </w:rPr>
            </w:pPr>
            <w:r>
              <w:rPr>
                <w:rFonts w:hint="eastAsia" w:ascii="仿宋" w:hAnsi="仿宋" w:eastAsia="仿宋" w:cs="仿宋"/>
                <w:color w:val="auto"/>
                <w:sz w:val="24"/>
              </w:rPr>
              <w:t>00018</w:t>
            </w:r>
          </w:p>
        </w:tc>
        <w:tc>
          <w:tcPr>
            <w:tcW w:w="1290" w:type="dxa"/>
            <w:vAlign w:val="center"/>
          </w:tcPr>
          <w:p w14:paraId="6E29F964">
            <w:pPr>
              <w:ind w:firstLine="0" w:firstLineChars="0"/>
              <w:rPr>
                <w:rFonts w:hint="eastAsia" w:ascii="仿宋" w:hAnsi="仿宋" w:eastAsia="仿宋" w:cs="仿宋"/>
                <w:color w:val="auto"/>
                <w:sz w:val="24"/>
              </w:rPr>
            </w:pPr>
            <w:r>
              <w:rPr>
                <w:rFonts w:hint="eastAsia" w:ascii="仿宋" w:hAnsi="仿宋" w:eastAsia="仿宋" w:cs="仿宋"/>
                <w:color w:val="auto"/>
                <w:sz w:val="24"/>
              </w:rPr>
              <w:t>石斧</w:t>
            </w:r>
          </w:p>
        </w:tc>
        <w:tc>
          <w:tcPr>
            <w:tcW w:w="2212" w:type="dxa"/>
            <w:vAlign w:val="center"/>
          </w:tcPr>
          <w:p w14:paraId="14F72A8C">
            <w:pPr>
              <w:ind w:firstLine="0" w:firstLineChars="0"/>
              <w:rPr>
                <w:rFonts w:hint="eastAsia" w:ascii="仿宋" w:hAnsi="仿宋" w:eastAsia="仿宋" w:cs="仿宋"/>
                <w:color w:val="auto"/>
                <w:sz w:val="24"/>
              </w:rPr>
            </w:pPr>
            <w:r>
              <w:rPr>
                <w:rFonts w:hint="eastAsia" w:ascii="仿宋" w:hAnsi="仿宋" w:eastAsia="仿宋" w:cs="仿宋"/>
                <w:color w:val="auto"/>
                <w:sz w:val="24"/>
              </w:rPr>
              <w:t>长13.9*宽7.5</w:t>
            </w:r>
          </w:p>
        </w:tc>
        <w:tc>
          <w:tcPr>
            <w:tcW w:w="1475" w:type="dxa"/>
          </w:tcPr>
          <w:p w14:paraId="2D577F65">
            <w:pPr>
              <w:ind w:firstLine="0" w:firstLineChars="0"/>
              <w:rPr>
                <w:rFonts w:hint="eastAsia" w:ascii="仿宋" w:hAnsi="仿宋" w:eastAsia="仿宋" w:cs="仿宋"/>
                <w:color w:val="auto"/>
                <w:sz w:val="24"/>
              </w:rPr>
            </w:pPr>
            <w:r>
              <w:rPr>
                <w:color w:val="auto"/>
              </w:rPr>
              <w:drawing>
                <wp:inline distT="0" distB="0" distL="114300" distR="114300">
                  <wp:extent cx="796290" cy="474345"/>
                  <wp:effectExtent l="0" t="0" r="3810" b="1905"/>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19"/>
                          <a:stretch>
                            <a:fillRect/>
                          </a:stretch>
                        </pic:blipFill>
                        <pic:spPr>
                          <a:xfrm>
                            <a:off x="0" y="0"/>
                            <a:ext cx="796290" cy="474345"/>
                          </a:xfrm>
                          <a:prstGeom prst="rect">
                            <a:avLst/>
                          </a:prstGeom>
                          <a:noFill/>
                          <a:ln>
                            <a:noFill/>
                          </a:ln>
                        </pic:spPr>
                      </pic:pic>
                    </a:graphicData>
                  </a:graphic>
                </wp:inline>
              </w:drawing>
            </w:r>
          </w:p>
        </w:tc>
        <w:tc>
          <w:tcPr>
            <w:tcW w:w="1199" w:type="dxa"/>
          </w:tcPr>
          <w:p w14:paraId="1F1F5847">
            <w:pPr>
              <w:ind w:firstLine="0" w:firstLineChars="0"/>
              <w:rPr>
                <w:rFonts w:hint="eastAsia" w:ascii="仿宋" w:hAnsi="仿宋" w:eastAsia="仿宋" w:cs="仿宋"/>
                <w:color w:val="auto"/>
                <w:sz w:val="24"/>
              </w:rPr>
            </w:pPr>
            <w:r>
              <w:rPr>
                <w:rFonts w:hint="eastAsia" w:ascii="仿宋" w:hAnsi="仿宋" w:eastAsia="仿宋" w:cs="仿宋"/>
                <w:color w:val="auto"/>
                <w:sz w:val="24"/>
              </w:rPr>
              <w:t>馆藏</w:t>
            </w:r>
          </w:p>
        </w:tc>
      </w:tr>
      <w:tr w14:paraId="57AF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7" w:type="dxa"/>
            <w:vAlign w:val="center"/>
          </w:tcPr>
          <w:p w14:paraId="00FD64A3">
            <w:pPr>
              <w:ind w:firstLine="0" w:firstLineChars="0"/>
              <w:rPr>
                <w:rFonts w:hint="eastAsia" w:ascii="仿宋" w:hAnsi="仿宋" w:eastAsia="仿宋" w:cs="仿宋"/>
                <w:color w:val="auto"/>
                <w:sz w:val="24"/>
              </w:rPr>
            </w:pPr>
            <w:r>
              <w:rPr>
                <w:rFonts w:hint="eastAsia" w:ascii="仿宋" w:hAnsi="仿宋" w:eastAsia="仿宋" w:cs="仿宋"/>
                <w:color w:val="auto"/>
                <w:sz w:val="24"/>
              </w:rPr>
              <w:t>11262</w:t>
            </w:r>
          </w:p>
        </w:tc>
        <w:tc>
          <w:tcPr>
            <w:tcW w:w="973" w:type="dxa"/>
            <w:vAlign w:val="center"/>
          </w:tcPr>
          <w:p w14:paraId="078515C3">
            <w:pPr>
              <w:ind w:firstLine="0" w:firstLineChars="0"/>
              <w:rPr>
                <w:rFonts w:hint="eastAsia" w:ascii="仿宋" w:hAnsi="仿宋" w:eastAsia="仿宋" w:cs="仿宋"/>
                <w:color w:val="auto"/>
                <w:sz w:val="24"/>
              </w:rPr>
            </w:pPr>
            <w:r>
              <w:rPr>
                <w:rFonts w:hint="eastAsia" w:ascii="仿宋" w:hAnsi="仿宋" w:eastAsia="仿宋" w:cs="仿宋"/>
                <w:color w:val="auto"/>
                <w:sz w:val="24"/>
              </w:rPr>
              <w:t>00027</w:t>
            </w:r>
          </w:p>
        </w:tc>
        <w:tc>
          <w:tcPr>
            <w:tcW w:w="1290" w:type="dxa"/>
            <w:vAlign w:val="center"/>
          </w:tcPr>
          <w:p w14:paraId="2F1C27E8">
            <w:pPr>
              <w:ind w:firstLine="0" w:firstLineChars="0"/>
              <w:rPr>
                <w:rFonts w:hint="eastAsia" w:ascii="仿宋" w:hAnsi="仿宋" w:eastAsia="仿宋" w:cs="仿宋"/>
                <w:color w:val="auto"/>
                <w:sz w:val="24"/>
              </w:rPr>
            </w:pPr>
            <w:r>
              <w:rPr>
                <w:rFonts w:hint="eastAsia" w:ascii="仿宋" w:hAnsi="仿宋" w:eastAsia="仿宋" w:cs="仿宋"/>
                <w:color w:val="auto"/>
                <w:sz w:val="24"/>
              </w:rPr>
              <w:t>石磨盘</w:t>
            </w:r>
          </w:p>
        </w:tc>
        <w:tc>
          <w:tcPr>
            <w:tcW w:w="2212" w:type="dxa"/>
            <w:vAlign w:val="center"/>
          </w:tcPr>
          <w:p w14:paraId="3B6F5631">
            <w:pPr>
              <w:ind w:firstLine="0" w:firstLineChars="0"/>
              <w:rPr>
                <w:rFonts w:hint="eastAsia" w:ascii="仿宋" w:hAnsi="仿宋" w:eastAsia="仿宋" w:cs="仿宋"/>
                <w:color w:val="auto"/>
                <w:sz w:val="24"/>
              </w:rPr>
            </w:pPr>
            <w:r>
              <w:rPr>
                <w:rFonts w:hint="eastAsia" w:ascii="仿宋" w:hAnsi="仿宋" w:eastAsia="仿宋" w:cs="仿宋"/>
                <w:color w:val="auto"/>
                <w:sz w:val="24"/>
              </w:rPr>
              <w:t>长22*宽13*厚5.5</w:t>
            </w:r>
          </w:p>
        </w:tc>
        <w:tc>
          <w:tcPr>
            <w:tcW w:w="1475" w:type="dxa"/>
          </w:tcPr>
          <w:p w14:paraId="2559CB95">
            <w:pPr>
              <w:ind w:firstLine="0" w:firstLineChars="0"/>
              <w:rPr>
                <w:rFonts w:hint="eastAsia" w:ascii="仿宋" w:hAnsi="仿宋" w:eastAsia="仿宋" w:cs="仿宋"/>
                <w:color w:val="auto"/>
                <w:sz w:val="24"/>
              </w:rPr>
            </w:pPr>
            <w:r>
              <w:drawing>
                <wp:inline distT="0" distB="0" distL="114300" distR="114300">
                  <wp:extent cx="793750" cy="370205"/>
                  <wp:effectExtent l="0" t="0" r="6350" b="10795"/>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20"/>
                          <a:stretch>
                            <a:fillRect/>
                          </a:stretch>
                        </pic:blipFill>
                        <pic:spPr>
                          <a:xfrm>
                            <a:off x="0" y="0"/>
                            <a:ext cx="793750" cy="370205"/>
                          </a:xfrm>
                          <a:prstGeom prst="rect">
                            <a:avLst/>
                          </a:prstGeom>
                          <a:noFill/>
                          <a:ln>
                            <a:noFill/>
                          </a:ln>
                        </pic:spPr>
                      </pic:pic>
                    </a:graphicData>
                  </a:graphic>
                </wp:inline>
              </w:drawing>
            </w:r>
          </w:p>
        </w:tc>
        <w:tc>
          <w:tcPr>
            <w:tcW w:w="1199" w:type="dxa"/>
          </w:tcPr>
          <w:p w14:paraId="1554F55B">
            <w:pPr>
              <w:ind w:firstLine="0" w:firstLineChars="0"/>
              <w:rPr>
                <w:rFonts w:hint="eastAsia" w:ascii="仿宋" w:hAnsi="仿宋" w:eastAsia="仿宋" w:cs="仿宋"/>
                <w:color w:val="auto"/>
                <w:sz w:val="24"/>
              </w:rPr>
            </w:pPr>
            <w:r>
              <w:rPr>
                <w:rFonts w:hint="eastAsia" w:ascii="仿宋" w:hAnsi="仿宋" w:eastAsia="仿宋" w:cs="仿宋"/>
                <w:color w:val="auto"/>
                <w:sz w:val="24"/>
              </w:rPr>
              <w:t>馆藏</w:t>
            </w:r>
          </w:p>
        </w:tc>
      </w:tr>
      <w:bookmarkEnd w:id="21"/>
    </w:tbl>
    <w:p w14:paraId="4DD59921">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22" w:name="_Toc17696"/>
      <w:bookmarkStart w:id="23" w:name="_Toc27058"/>
      <w:r>
        <w:rPr>
          <w:rFonts w:hint="eastAsia" w:ascii="仿宋" w:hAnsi="仿宋" w:eastAsia="仿宋" w:cs="仿宋"/>
          <w:b/>
          <w:bCs/>
          <w:color w:val="000000" w:themeColor="text1"/>
          <w:kern w:val="0"/>
          <w:szCs w:val="28"/>
          <w:lang w:bidi="ar"/>
          <w14:textFill>
            <w14:solidFill>
              <w14:schemeClr w14:val="tx1"/>
            </w14:solidFill>
          </w14:textFill>
        </w:rPr>
        <w:t>辅助图版：西皇姑庵遗址出土中原文化青铜器及车马坑平面图</w:t>
      </w:r>
    </w:p>
    <w:p w14:paraId="6C82A7C8">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ascii="仿宋" w:hAnsi="仿宋" w:eastAsia="仿宋" w:cs="仿宋"/>
          <w:b/>
          <w:bCs/>
          <w:color w:val="000000" w:themeColor="text1"/>
          <w:kern w:val="0"/>
          <w:szCs w:val="28"/>
          <w:lang w:bidi="ar"/>
          <w14:textFill>
            <w14:solidFill>
              <w14:schemeClr w14:val="tx1"/>
            </w14:solidFill>
          </w14:textFill>
        </w:rPr>
        <w:drawing>
          <wp:inline distT="0" distB="0" distL="114300" distR="114300">
            <wp:extent cx="3376930" cy="2124075"/>
            <wp:effectExtent l="0" t="0" r="13970" b="9525"/>
            <wp:docPr id="19" name="图片 19" descr="176916746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69167466691"/>
                    <pic:cNvPicPr>
                      <a:picLocks noChangeAspect="1"/>
                    </pic:cNvPicPr>
                  </pic:nvPicPr>
                  <pic:blipFill>
                    <a:blip r:embed="rId21"/>
                    <a:stretch>
                      <a:fillRect/>
                    </a:stretch>
                  </pic:blipFill>
                  <pic:spPr>
                    <a:xfrm>
                      <a:off x="0" y="0"/>
                      <a:ext cx="3376930" cy="2124075"/>
                    </a:xfrm>
                    <a:prstGeom prst="rect">
                      <a:avLst/>
                    </a:prstGeom>
                  </pic:spPr>
                </pic:pic>
              </a:graphicData>
            </a:graphic>
          </wp:inline>
        </w:drawing>
      </w:r>
      <w:r>
        <w:rPr>
          <w:color w:val="000000" w:themeColor="text1"/>
          <w14:textFill>
            <w14:solidFill>
              <w14:schemeClr w14:val="tx1"/>
            </w14:solidFill>
          </w14:textFill>
        </w:rPr>
        <w:drawing>
          <wp:inline distT="0" distB="0" distL="114300" distR="114300">
            <wp:extent cx="2103120" cy="1944370"/>
            <wp:effectExtent l="0" t="0" r="11430" b="17780"/>
            <wp:docPr id="4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2"/>
                    <pic:cNvPicPr>
                      <a:picLocks noChangeAspect="1"/>
                    </pic:cNvPicPr>
                  </pic:nvPicPr>
                  <pic:blipFill>
                    <a:blip r:embed="rId22"/>
                    <a:stretch>
                      <a:fillRect/>
                    </a:stretch>
                  </pic:blipFill>
                  <pic:spPr>
                    <a:xfrm>
                      <a:off x="0" y="0"/>
                      <a:ext cx="2103120" cy="194437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t xml:space="preserve">  </w:t>
      </w:r>
    </w:p>
    <w:p w14:paraId="4BB6FFA7">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辅助图版</w:t>
      </w:r>
      <w:r>
        <w:rPr>
          <w:rFonts w:hint="eastAsia" w:ascii="仿宋" w:hAnsi="仿宋" w:eastAsia="仿宋" w:cs="仿宋"/>
          <w:b/>
          <w:bCs/>
          <w:color w:val="000000" w:themeColor="text1"/>
          <w:kern w:val="0"/>
          <w:szCs w:val="28"/>
          <w:lang w:bidi="ar"/>
          <w14:textFill>
            <w14:solidFill>
              <w14:schemeClr w14:val="tx1"/>
            </w14:solidFill>
          </w14:textFill>
        </w:rPr>
        <w:t>：三埠李家遗址出土珍珠门文化与周文化器物</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CC5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14:paraId="4469E8F2">
            <w:pPr>
              <w:rPr>
                <w:rFonts w:hint="eastAsia" w:ascii="仿宋" w:hAnsi="仿宋" w:eastAsia="仿宋" w:cs="仿宋"/>
                <w:b/>
                <w:bCs/>
                <w:color w:val="000000" w:themeColor="text1"/>
                <w:kern w:val="0"/>
                <w:szCs w:val="28"/>
                <w:vertAlign w:val="baseline"/>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drawing>
                <wp:inline distT="0" distB="0" distL="114300" distR="114300">
                  <wp:extent cx="1871345" cy="925830"/>
                  <wp:effectExtent l="0" t="0" r="14605" b="7620"/>
                  <wp:docPr id="20" name="图片 20" descr="176916803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69168037184"/>
                          <pic:cNvPicPr>
                            <a:picLocks noChangeAspect="1"/>
                          </pic:cNvPicPr>
                        </pic:nvPicPr>
                        <pic:blipFill>
                          <a:blip r:embed="rId23"/>
                          <a:stretch>
                            <a:fillRect/>
                          </a:stretch>
                        </pic:blipFill>
                        <pic:spPr>
                          <a:xfrm>
                            <a:off x="0" y="0"/>
                            <a:ext cx="1871345" cy="925830"/>
                          </a:xfrm>
                          <a:prstGeom prst="rect">
                            <a:avLst/>
                          </a:prstGeom>
                        </pic:spPr>
                      </pic:pic>
                    </a:graphicData>
                  </a:graphic>
                </wp:inline>
              </w:drawing>
            </w:r>
          </w:p>
        </w:tc>
        <w:tc>
          <w:tcPr>
            <w:tcW w:w="4261" w:type="dxa"/>
          </w:tcPr>
          <w:p w14:paraId="26C5DF08">
            <w:pPr>
              <w:ind w:firstLine="0" w:firstLineChars="0"/>
              <w:rPr>
                <w:rFonts w:hint="eastAsia" w:ascii="仿宋" w:hAnsi="仿宋" w:eastAsia="仿宋" w:cs="仿宋"/>
                <w:b/>
                <w:bCs/>
                <w:color w:val="000000" w:themeColor="text1"/>
                <w:kern w:val="0"/>
                <w:szCs w:val="28"/>
                <w:vertAlign w:val="baseline"/>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drawing>
                <wp:inline distT="0" distB="0" distL="114300" distR="114300">
                  <wp:extent cx="1823720" cy="891540"/>
                  <wp:effectExtent l="0" t="0" r="5080" b="3810"/>
                  <wp:docPr id="21" name="图片 21" descr="176916806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69168065020"/>
                          <pic:cNvPicPr>
                            <a:picLocks noChangeAspect="1"/>
                          </pic:cNvPicPr>
                        </pic:nvPicPr>
                        <pic:blipFill>
                          <a:blip r:embed="rId24"/>
                          <a:stretch>
                            <a:fillRect/>
                          </a:stretch>
                        </pic:blipFill>
                        <pic:spPr>
                          <a:xfrm>
                            <a:off x="0" y="0"/>
                            <a:ext cx="1823720" cy="891540"/>
                          </a:xfrm>
                          <a:prstGeom prst="rect">
                            <a:avLst/>
                          </a:prstGeom>
                        </pic:spPr>
                      </pic:pic>
                    </a:graphicData>
                  </a:graphic>
                </wp:inline>
              </w:drawing>
            </w:r>
          </w:p>
        </w:tc>
      </w:tr>
      <w:tr w14:paraId="3BF42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5AEF73C">
            <w:pPr>
              <w:ind w:firstLine="480"/>
              <w:rPr>
                <w:rFonts w:hint="eastAsia" w:ascii="仿宋" w:hAnsi="仿宋" w:eastAsia="仿宋" w:cs="仿宋"/>
                <w:b/>
                <w:bCs/>
                <w:color w:val="000000" w:themeColor="text1"/>
                <w:kern w:val="0"/>
                <w:szCs w:val="28"/>
                <w:vertAlign w:val="baseline"/>
                <w:lang w:val="en-US" w:eastAsia="zh-CN" w:bidi="ar"/>
                <w14:textFill>
                  <w14:solidFill>
                    <w14:schemeClr w14:val="tx1"/>
                  </w14:solidFill>
                </w14:textFill>
              </w:rPr>
            </w:pPr>
            <w:r>
              <w:rPr>
                <w:rFonts w:hint="eastAsia" w:ascii="楷体" w:hAnsi="楷体" w:eastAsia="楷体" w:cs="楷体"/>
                <w:color w:val="000000" w:themeColor="text1"/>
                <w:sz w:val="24"/>
                <w:shd w:val="clear" w:color="auto" w:fill="FFFFFF"/>
                <w14:textFill>
                  <w14:solidFill>
                    <w14:schemeClr w14:val="tx1"/>
                  </w14:solidFill>
                </w14:textFill>
              </w:rPr>
              <w:t>东夷文化特色陶器</w:t>
            </w:r>
          </w:p>
        </w:tc>
        <w:tc>
          <w:tcPr>
            <w:tcW w:w="4261" w:type="dxa"/>
          </w:tcPr>
          <w:p w14:paraId="27FE2534">
            <w:pPr>
              <w:rPr>
                <w:rFonts w:hint="eastAsia" w:ascii="仿宋" w:hAnsi="仿宋" w:eastAsia="仿宋" w:cs="仿宋"/>
                <w:b/>
                <w:bCs/>
                <w:color w:val="000000" w:themeColor="text1"/>
                <w:kern w:val="0"/>
                <w:szCs w:val="28"/>
                <w:vertAlign w:val="baseline"/>
                <w:lang w:bidi="ar"/>
                <w14:textFill>
                  <w14:solidFill>
                    <w14:schemeClr w14:val="tx1"/>
                  </w14:solidFill>
                </w14:textFill>
              </w:rPr>
            </w:pPr>
            <w:r>
              <w:rPr>
                <w:rFonts w:hint="eastAsia" w:ascii="楷体" w:hAnsi="楷体" w:eastAsia="楷体" w:cs="楷体"/>
                <w:color w:val="000000" w:themeColor="text1"/>
                <w:sz w:val="24"/>
                <w:shd w:val="clear" w:color="auto" w:fill="FFFFFF"/>
                <w14:textFill>
                  <w14:solidFill>
                    <w14:schemeClr w14:val="tx1"/>
                  </w14:solidFill>
                </w14:textFill>
              </w:rPr>
              <w:t>中原商周文化特色陶器</w:t>
            </w:r>
          </w:p>
        </w:tc>
      </w:tr>
    </w:tbl>
    <w:p w14:paraId="331D6E22">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展品组：青岛出土中原文化特色陶器</w:t>
      </w:r>
      <w:r>
        <w:rPr>
          <w:rFonts w:hint="eastAsia" w:ascii="仿宋" w:hAnsi="仿宋" w:eastAsia="仿宋" w:cs="仿宋"/>
          <w:b/>
          <w:bCs/>
          <w:color w:val="000000" w:themeColor="text1"/>
          <w:kern w:val="0"/>
          <w:szCs w:val="28"/>
          <w:lang w:eastAsia="zh-CN" w:bidi="ar"/>
          <w14:textFill>
            <w14:solidFill>
              <w14:schemeClr w14:val="tx1"/>
            </w14:solidFill>
          </w14:textFill>
        </w:rPr>
        <w:t>（平度、胶州借展）</w:t>
      </w:r>
    </w:p>
    <w:bookmarkEnd w:id="22"/>
    <w:bookmarkEnd w:id="23"/>
    <w:p w14:paraId="3163C2F6">
      <w:pPr>
        <w:pStyle w:val="4"/>
        <w:ind w:firstLine="562"/>
        <w:rPr>
          <w:rFonts w:hint="default" w:eastAsia="宋体"/>
          <w:color w:val="auto"/>
          <w:lang w:val="en-US" w:eastAsia="zh-CN"/>
        </w:rPr>
      </w:pPr>
      <w:bookmarkStart w:id="24" w:name="_Toc146"/>
      <w:bookmarkStart w:id="25" w:name="_Toc21012"/>
      <w:bookmarkStart w:id="26" w:name="_Toc8124"/>
      <w:r>
        <w:rPr>
          <w:rFonts w:hint="eastAsia"/>
          <w:color w:val="auto"/>
        </w:rPr>
        <w:t>第</w:t>
      </w:r>
      <w:r>
        <w:rPr>
          <w:rFonts w:hint="eastAsia"/>
          <w:color w:val="auto"/>
          <w:lang w:eastAsia="zh-CN"/>
        </w:rPr>
        <w:t>二</w:t>
      </w:r>
      <w:r>
        <w:rPr>
          <w:rFonts w:hint="eastAsia"/>
          <w:color w:val="auto"/>
        </w:rPr>
        <w:t>组：齐东</w:t>
      </w:r>
      <w:bookmarkEnd w:id="24"/>
      <w:bookmarkEnd w:id="25"/>
      <w:bookmarkEnd w:id="26"/>
      <w:r>
        <w:rPr>
          <w:rFonts w:hint="eastAsia"/>
          <w:color w:val="auto"/>
          <w:lang w:val="en-US" w:eastAsia="zh-CN"/>
        </w:rPr>
        <w:t>拓土夷夏交融</w:t>
      </w:r>
    </w:p>
    <w:p w14:paraId="1E97ECCA">
      <w:pPr>
        <w:ind w:firstLine="56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鲁襄公六年（公元前</w:t>
      </w:r>
      <w:r>
        <w:rPr>
          <w:rFonts w:ascii="Times New Roman" w:hAnsi="Times New Roman" w:cs="Times New Roman"/>
          <w:color w:val="000000" w:themeColor="text1"/>
          <w14:textFill>
            <w14:solidFill>
              <w14:schemeClr w14:val="tx1"/>
            </w14:solidFill>
          </w14:textFill>
        </w:rPr>
        <w:t>567</w:t>
      </w:r>
      <w:r>
        <w:rPr>
          <w:rFonts w:hint="eastAsia"/>
          <w:color w:val="000000" w:themeColor="text1"/>
          <w14:textFill>
            <w14:solidFill>
              <w14:schemeClr w14:val="tx1"/>
            </w14:solidFill>
          </w14:textFill>
        </w:rPr>
        <w:t>年）</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齐国灭莱国，将胶东半岛纳入版图</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即</w:t>
      </w:r>
      <w:r>
        <w:rPr>
          <w:rFonts w:hint="eastAsia"/>
          <w:color w:val="000000" w:themeColor="text1"/>
          <w14:textFill>
            <w14:solidFill>
              <w14:schemeClr w14:val="tx1"/>
            </w14:solidFill>
          </w14:textFill>
        </w:rPr>
        <w:t>纳入统一的行政管理体系，国家治理向海疆延伸。青岛地区凭借地理优势，迅速成为齐国</w:t>
      </w:r>
      <w:r>
        <w:rPr>
          <w:rFonts w:hint="eastAsia"/>
          <w:color w:val="000000" w:themeColor="text1"/>
          <w:lang w:val="en-US" w:eastAsia="zh-CN"/>
          <w14:textFill>
            <w14:solidFill>
              <w14:schemeClr w14:val="tx1"/>
            </w14:solidFill>
          </w14:textFill>
        </w:rPr>
        <w:t>经略海洋、联通四方的前沿</w:t>
      </w:r>
      <w:r>
        <w:rPr>
          <w:rFonts w:hint="eastAsia"/>
          <w:color w:val="000000" w:themeColor="text1"/>
          <w14:textFill>
            <w14:solidFill>
              <w14:schemeClr w14:val="tx1"/>
            </w14:solidFill>
          </w14:textFill>
        </w:rPr>
        <w:t>支点。在这一国家治理体系下，东夷文化与中原文化实现了更深层次的交融，逐步融入华夏文明共同体。</w:t>
      </w:r>
    </w:p>
    <w:p w14:paraId="6AA190FC">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辅助图版：齐长城入海</w:t>
      </w:r>
    </w:p>
    <w:p w14:paraId="4D359A69">
      <w:pPr>
        <w:ind w:firstLine="480" w:firstLineChars="200"/>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drawing>
          <wp:inline distT="0" distB="0" distL="114300" distR="114300">
            <wp:extent cx="1886585" cy="1532255"/>
            <wp:effectExtent l="0" t="0" r="18415" b="10795"/>
            <wp:docPr id="1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6"/>
                    <pic:cNvPicPr>
                      <a:picLocks noChangeAspect="1"/>
                    </pic:cNvPicPr>
                  </pic:nvPicPr>
                  <pic:blipFill>
                    <a:blip r:embed="rId25"/>
                    <a:stretch>
                      <a:fillRect/>
                    </a:stretch>
                  </pic:blipFill>
                  <pic:spPr>
                    <a:xfrm>
                      <a:off x="0" y="0"/>
                      <a:ext cx="1886585" cy="1532255"/>
                    </a:xfrm>
                    <a:prstGeom prst="rect">
                      <a:avLst/>
                    </a:prstGeom>
                    <a:noFill/>
                    <a:ln w="9525">
                      <a:noFill/>
                    </a:ln>
                  </pic:spPr>
                </pic:pic>
              </a:graphicData>
            </a:graphic>
          </wp:inline>
        </w:drawing>
      </w:r>
    </w:p>
    <w:p w14:paraId="6FFC57B1">
      <w:pPr>
        <w:ind w:firstLine="480" w:firstLineChars="200"/>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t>青岛段的齐长城在灵山卫置安陵邑，设左关，辅助防守、稽查盐铁贸易或监控海陆通道，是长城沿线和沿海南北贸易往来的重要关口。</w:t>
      </w:r>
    </w:p>
    <w:p w14:paraId="65210E6B">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辅助图版：齐国三量</w:t>
      </w:r>
    </w:p>
    <w:p w14:paraId="0E1BA6B1">
      <w:pPr>
        <w:ind w:firstLine="0" w:firstLineChars="0"/>
        <w:rPr>
          <w:rFonts w:hint="eastAsia" w:ascii="楷体" w:hAnsi="楷体" w:eastAsia="楷体" w:cs="楷体"/>
          <w:color w:val="auto"/>
          <w:sz w:val="24"/>
          <w:shd w:val="clear" w:color="auto" w:fill="FFFFFF"/>
          <w:lang w:eastAsia="zh-CN"/>
        </w:rPr>
      </w:pPr>
      <w:r>
        <w:rPr>
          <w:rFonts w:hint="eastAsia" w:ascii="楷体" w:hAnsi="楷体" w:eastAsia="楷体" w:cs="楷体"/>
          <w:color w:val="auto"/>
          <w:sz w:val="24"/>
          <w:shd w:val="clear" w:color="auto" w:fill="FFFFFF"/>
        </w:rPr>
        <w:drawing>
          <wp:inline distT="0" distB="0" distL="114300" distR="114300">
            <wp:extent cx="1769745" cy="1697990"/>
            <wp:effectExtent l="0" t="0" r="1905" b="16510"/>
            <wp:docPr id="1" name="图片 1" descr="“子禾子”青铜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子禾子”青铜釜"/>
                    <pic:cNvPicPr>
                      <a:picLocks noChangeAspect="1"/>
                    </pic:cNvPicPr>
                  </pic:nvPicPr>
                  <pic:blipFill>
                    <a:blip r:embed="rId26"/>
                    <a:stretch>
                      <a:fillRect/>
                    </a:stretch>
                  </pic:blipFill>
                  <pic:spPr>
                    <a:xfrm>
                      <a:off x="0" y="0"/>
                      <a:ext cx="1769745" cy="1697990"/>
                    </a:xfrm>
                    <a:prstGeom prst="rect">
                      <a:avLst/>
                    </a:prstGeom>
                  </pic:spPr>
                </pic:pic>
              </a:graphicData>
            </a:graphic>
          </wp:inline>
        </w:drawing>
      </w:r>
      <w:r>
        <w:rPr>
          <w:rFonts w:hint="eastAsia" w:ascii="楷体" w:hAnsi="楷体" w:eastAsia="楷体" w:cs="楷体"/>
          <w:color w:val="auto"/>
          <w:sz w:val="24"/>
          <w:shd w:val="clear" w:color="auto" w:fill="FFFFFF"/>
          <w:lang w:eastAsia="zh-CN"/>
        </w:rPr>
        <w:drawing>
          <wp:inline distT="0" distB="0" distL="114300" distR="114300">
            <wp:extent cx="1278255" cy="1708150"/>
            <wp:effectExtent l="0" t="0" r="17145" b="6350"/>
            <wp:docPr id="9" name="图片 9" descr="陈纯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陈纯釜"/>
                    <pic:cNvPicPr>
                      <a:picLocks noChangeAspect="1"/>
                    </pic:cNvPicPr>
                  </pic:nvPicPr>
                  <pic:blipFill>
                    <a:blip r:embed="rId27"/>
                    <a:stretch>
                      <a:fillRect/>
                    </a:stretch>
                  </pic:blipFill>
                  <pic:spPr>
                    <a:xfrm>
                      <a:off x="0" y="0"/>
                      <a:ext cx="1278255" cy="1708150"/>
                    </a:xfrm>
                    <a:prstGeom prst="rect">
                      <a:avLst/>
                    </a:prstGeom>
                  </pic:spPr>
                </pic:pic>
              </a:graphicData>
            </a:graphic>
          </wp:inline>
        </w:drawing>
      </w:r>
      <w:r>
        <w:rPr>
          <w:rFonts w:hint="eastAsia" w:ascii="楷体" w:hAnsi="楷体" w:eastAsia="楷体" w:cs="楷体"/>
          <w:color w:val="auto"/>
          <w:sz w:val="24"/>
          <w:shd w:val="clear" w:color="auto" w:fill="FFFFFF"/>
          <w:lang w:eastAsia="zh-CN"/>
        </w:rPr>
        <w:drawing>
          <wp:inline distT="0" distB="0" distL="114300" distR="114300">
            <wp:extent cx="2274570" cy="1703705"/>
            <wp:effectExtent l="0" t="0" r="11430" b="10795"/>
            <wp:docPr id="24" name="图片 24" descr="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左"/>
                    <pic:cNvPicPr>
                      <a:picLocks noChangeAspect="1"/>
                    </pic:cNvPicPr>
                  </pic:nvPicPr>
                  <pic:blipFill>
                    <a:blip r:embed="rId28"/>
                    <a:stretch>
                      <a:fillRect/>
                    </a:stretch>
                  </pic:blipFill>
                  <pic:spPr>
                    <a:xfrm>
                      <a:off x="0" y="0"/>
                      <a:ext cx="2274570" cy="1703705"/>
                    </a:xfrm>
                    <a:prstGeom prst="rect">
                      <a:avLst/>
                    </a:prstGeom>
                  </pic:spPr>
                </pic:pic>
              </a:graphicData>
            </a:graphic>
          </wp:inline>
        </w:drawing>
      </w:r>
    </w:p>
    <w:p w14:paraId="6BF54A8E">
      <w:pPr>
        <w:ind w:firstLine="0" w:firstLineChars="0"/>
        <w:rPr>
          <w:rFonts w:hint="eastAsia" w:ascii="楷体" w:hAnsi="楷体" w:eastAsia="楷体" w:cs="楷体"/>
          <w:color w:val="auto"/>
          <w:sz w:val="24"/>
          <w:shd w:val="clear" w:color="auto" w:fill="FFFFFF"/>
        </w:rPr>
      </w:pPr>
      <w:r>
        <w:rPr>
          <w:rFonts w:hint="eastAsia" w:ascii="楷体" w:hAnsi="楷体" w:eastAsia="楷体" w:cs="楷体"/>
          <w:color w:val="auto"/>
          <w:sz w:val="24"/>
          <w:shd w:val="clear" w:color="auto" w:fill="FFFFFF"/>
        </w:rPr>
        <w:t>子禾子釜（</w:t>
      </w:r>
      <w:r>
        <w:rPr>
          <w:rFonts w:hint="eastAsia" w:ascii="楷体" w:hAnsi="楷体" w:eastAsia="楷体" w:cs="楷体"/>
          <w:color w:val="auto"/>
          <w:sz w:val="24"/>
          <w:shd w:val="clear" w:color="auto" w:fill="FFFFFF"/>
          <w:lang w:val="en-US" w:eastAsia="zh-CN"/>
        </w:rPr>
        <w:t>现藏于中国国家博物馆）；</w:t>
      </w:r>
      <w:r>
        <w:rPr>
          <w:rFonts w:hint="eastAsia" w:ascii="楷体" w:hAnsi="楷体" w:eastAsia="楷体" w:cs="楷体"/>
          <w:color w:val="auto"/>
          <w:sz w:val="24"/>
          <w:shd w:val="clear" w:color="auto" w:fill="FFFFFF"/>
        </w:rPr>
        <w:t>陈纯釜</w:t>
      </w:r>
      <w:r>
        <w:rPr>
          <w:rFonts w:hint="eastAsia" w:ascii="楷体" w:hAnsi="楷体" w:eastAsia="楷体" w:cs="楷体"/>
          <w:color w:val="auto"/>
          <w:sz w:val="24"/>
          <w:shd w:val="clear" w:color="auto" w:fill="FFFFFF"/>
          <w:lang w:eastAsia="zh-CN"/>
        </w:rPr>
        <w:t>、</w:t>
      </w:r>
      <w:r>
        <w:rPr>
          <w:rFonts w:hint="eastAsia" w:ascii="楷体" w:hAnsi="楷体" w:eastAsia="楷体" w:cs="楷体"/>
          <w:color w:val="auto"/>
          <w:sz w:val="24"/>
          <w:shd w:val="clear" w:color="auto" w:fill="FFFFFF"/>
        </w:rPr>
        <w:t>左关</w:t>
      </w:r>
      <w:r>
        <w:rPr>
          <w:rFonts w:hint="eastAsia" w:ascii="楷体" w:hAnsi="楷体" w:eastAsia="楷体" w:cs="楷体"/>
          <w:color w:val="0000FF"/>
          <w:sz w:val="24"/>
          <w:shd w:val="clear" w:color="auto" w:fill="FFFFFF"/>
        </w:rPr>
        <w:drawing>
          <wp:inline distT="0" distB="0" distL="114300" distR="114300">
            <wp:extent cx="185420" cy="173355"/>
            <wp:effectExtent l="0" t="0" r="5080"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a:stretch>
                      <a:fillRect/>
                    </a:stretch>
                  </pic:blipFill>
                  <pic:spPr>
                    <a:xfrm>
                      <a:off x="0" y="0"/>
                      <a:ext cx="185420" cy="173355"/>
                    </a:xfrm>
                    <a:prstGeom prst="rect">
                      <a:avLst/>
                    </a:prstGeom>
                    <a:noFill/>
                    <a:ln>
                      <a:noFill/>
                    </a:ln>
                  </pic:spPr>
                </pic:pic>
              </a:graphicData>
            </a:graphic>
          </wp:inline>
        </w:drawing>
      </w:r>
      <w:r>
        <w:rPr>
          <w:rFonts w:hint="eastAsia" w:ascii="楷体" w:hAnsi="楷体" w:eastAsia="楷体" w:cs="楷体"/>
          <w:color w:val="auto"/>
          <w:sz w:val="24"/>
          <w:shd w:val="clear" w:color="auto" w:fill="FFFFFF"/>
        </w:rPr>
        <w:t>（</w:t>
      </w:r>
      <w:r>
        <w:rPr>
          <w:rFonts w:hint="eastAsia" w:ascii="楷体" w:hAnsi="楷体" w:eastAsia="楷体" w:cs="楷体"/>
          <w:color w:val="auto"/>
          <w:sz w:val="24"/>
          <w:shd w:val="clear" w:color="auto" w:fill="FFFFFF"/>
          <w:lang w:val="en-US" w:eastAsia="zh-CN"/>
        </w:rPr>
        <w:t>现藏于上海博物馆</w:t>
      </w:r>
      <w:r>
        <w:rPr>
          <w:rFonts w:hint="eastAsia" w:ascii="楷体" w:hAnsi="楷体" w:eastAsia="楷体" w:cs="楷体"/>
          <w:color w:val="auto"/>
          <w:sz w:val="24"/>
          <w:shd w:val="clear" w:color="auto" w:fill="FFFFFF"/>
        </w:rPr>
        <w:t>）</w:t>
      </w:r>
    </w:p>
    <w:p w14:paraId="5BD176B6">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eastAsia="zh-CN" w:bidi="ar"/>
          <w14:textFill>
            <w14:solidFill>
              <w14:schemeClr w14:val="tx1"/>
            </w14:solidFill>
          </w14:textFill>
        </w:rPr>
        <w:t>辅助图版：齐刀币</w:t>
      </w:r>
    </w:p>
    <w:p w14:paraId="175225E8">
      <w:pPr>
        <w:ind w:firstLine="480" w:firstLineChars="200"/>
        <w:rPr>
          <w:rFonts w:hint="default"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t>齐设即墨故城，可进行官方铸币活动。所铸“节墨之法化”通行齐国境内，依托货币贸易开展对外经济往来。</w:t>
      </w:r>
    </w:p>
    <w:p w14:paraId="00294628">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w:t>
      </w:r>
      <w:r>
        <w:rPr>
          <w:rFonts w:hint="eastAsia" w:ascii="仿宋" w:hAnsi="仿宋" w:eastAsia="仿宋" w:cs="仿宋"/>
          <w:b/>
          <w:bCs/>
          <w:color w:val="000000" w:themeColor="text1"/>
          <w:kern w:val="0"/>
          <w:szCs w:val="28"/>
          <w:lang w:eastAsia="zh-CN" w:bidi="ar"/>
          <w14:textFill>
            <w14:solidFill>
              <w14:schemeClr w14:val="tx1"/>
            </w14:solidFill>
          </w14:textFill>
        </w:rPr>
        <w:t>管仲像</w:t>
      </w:r>
    </w:p>
    <w:p w14:paraId="1CC1BF3B">
      <w:pPr>
        <w:ind w:firstLine="480" w:firstLineChars="200"/>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pPr>
      <w:r>
        <w:rPr>
          <w:rFonts w:hint="eastAsia" w:ascii="楷体" w:hAnsi="楷体" w:eastAsia="楷体" w:cs="楷体"/>
          <w:color w:val="000000" w:themeColor="text1"/>
          <w:kern w:val="2"/>
          <w:sz w:val="24"/>
          <w:szCs w:val="24"/>
          <w:shd w:val="clear" w:color="auto" w:fill="FFFFFF"/>
          <w:lang w:val="en-US" w:eastAsia="zh-CN" w:bidi="ar-SA"/>
          <w14:textFill>
            <w14:solidFill>
              <w14:schemeClr w14:val="tx1"/>
            </w14:solidFill>
          </w14:textFill>
        </w:rPr>
        <w:t>齐国制盐、冶铁技术发达，为了加强对盐铁等资源及其收益的管控，管仲创立并实施“官山海”政策，为齐国积累丰厚财力，深刻影响齐国对外交往格局。</w:t>
      </w:r>
    </w:p>
    <w:p w14:paraId="776B6EB6">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盔形器、</w:t>
      </w:r>
      <w:r>
        <w:rPr>
          <w:rFonts w:hint="eastAsia" w:ascii="仿宋" w:hAnsi="仿宋" w:eastAsia="仿宋" w:cs="仿宋"/>
          <w:b/>
          <w:bCs/>
          <w:color w:val="000000" w:themeColor="text1"/>
          <w:kern w:val="0"/>
          <w:szCs w:val="28"/>
          <w:lang w:bidi="ar"/>
          <w14:textFill>
            <w14:solidFill>
              <w14:schemeClr w14:val="tx1"/>
            </w14:solidFill>
          </w14:textFill>
        </w:rPr>
        <w:t>铁带钩</w:t>
      </w:r>
      <w:r>
        <w:rPr>
          <w:rFonts w:hint="eastAsia" w:ascii="仿宋" w:hAnsi="仿宋" w:eastAsia="仿宋" w:cs="仿宋"/>
          <w:b/>
          <w:bCs/>
          <w:color w:val="000000" w:themeColor="text1"/>
          <w:kern w:val="0"/>
          <w:szCs w:val="28"/>
          <w:lang w:eastAsia="zh-CN"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刀币（4）</w:t>
      </w:r>
    </w:p>
    <w:tbl>
      <w:tblPr>
        <w:tblStyle w:val="15"/>
        <w:tblW w:w="81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973"/>
        <w:gridCol w:w="1417"/>
        <w:gridCol w:w="1838"/>
        <w:gridCol w:w="1722"/>
        <w:gridCol w:w="1199"/>
      </w:tblGrid>
      <w:tr w14:paraId="55E1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7" w:type="dxa"/>
          </w:tcPr>
          <w:p w14:paraId="4121374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973" w:type="dxa"/>
          </w:tcPr>
          <w:p w14:paraId="6F1EF23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417" w:type="dxa"/>
          </w:tcPr>
          <w:p w14:paraId="58CEA9B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838" w:type="dxa"/>
          </w:tcPr>
          <w:p w14:paraId="37C1D68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722" w:type="dxa"/>
          </w:tcPr>
          <w:p w14:paraId="6DA7CBD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199" w:type="dxa"/>
          </w:tcPr>
          <w:p w14:paraId="43B8AA4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7688D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67" w:type="dxa"/>
            <w:vAlign w:val="center"/>
          </w:tcPr>
          <w:p w14:paraId="27FFE659">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005970</w:t>
            </w:r>
          </w:p>
        </w:tc>
        <w:tc>
          <w:tcPr>
            <w:tcW w:w="973" w:type="dxa"/>
            <w:vAlign w:val="center"/>
          </w:tcPr>
          <w:p w14:paraId="66EAFEA9">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00461</w:t>
            </w:r>
          </w:p>
        </w:tc>
        <w:tc>
          <w:tcPr>
            <w:tcW w:w="1417" w:type="dxa"/>
            <w:vAlign w:val="center"/>
          </w:tcPr>
          <w:p w14:paraId="1DA582F1">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东周即墨邑之法化刀</w:t>
            </w:r>
          </w:p>
        </w:tc>
        <w:tc>
          <w:tcPr>
            <w:tcW w:w="1838" w:type="dxa"/>
            <w:vAlign w:val="center"/>
          </w:tcPr>
          <w:p w14:paraId="530FF27B">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通长18.7通宽2.9</w:t>
            </w:r>
          </w:p>
        </w:tc>
        <w:tc>
          <w:tcPr>
            <w:tcW w:w="1722" w:type="dxa"/>
            <w:vAlign w:val="top"/>
          </w:tcPr>
          <w:p w14:paraId="1DFA1BB5">
            <w:pPr>
              <w:ind w:firstLine="0" w:firstLineChars="0"/>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953770" cy="248285"/>
                  <wp:effectExtent l="0" t="0" r="17780" b="184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0"/>
                          <a:stretch>
                            <a:fillRect/>
                          </a:stretch>
                        </pic:blipFill>
                        <pic:spPr>
                          <a:xfrm>
                            <a:off x="0" y="0"/>
                            <a:ext cx="953770" cy="248285"/>
                          </a:xfrm>
                          <a:prstGeom prst="rect">
                            <a:avLst/>
                          </a:prstGeom>
                          <a:noFill/>
                          <a:ln>
                            <a:noFill/>
                          </a:ln>
                        </pic:spPr>
                      </pic:pic>
                    </a:graphicData>
                  </a:graphic>
                </wp:inline>
              </w:drawing>
            </w:r>
          </w:p>
        </w:tc>
        <w:tc>
          <w:tcPr>
            <w:tcW w:w="1199" w:type="dxa"/>
            <w:vAlign w:val="top"/>
          </w:tcPr>
          <w:p w14:paraId="12B97D3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馆藏，二级</w:t>
            </w:r>
          </w:p>
        </w:tc>
      </w:tr>
      <w:tr w14:paraId="16EDC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7" w:hRule="atLeast"/>
          <w:jc w:val="center"/>
        </w:trPr>
        <w:tc>
          <w:tcPr>
            <w:tcW w:w="967" w:type="dxa"/>
            <w:vAlign w:val="center"/>
          </w:tcPr>
          <w:p w14:paraId="42068D26">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005954</w:t>
            </w:r>
          </w:p>
        </w:tc>
        <w:tc>
          <w:tcPr>
            <w:tcW w:w="973" w:type="dxa"/>
            <w:vAlign w:val="center"/>
          </w:tcPr>
          <w:p w14:paraId="662F157D">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00445</w:t>
            </w:r>
          </w:p>
        </w:tc>
        <w:tc>
          <w:tcPr>
            <w:tcW w:w="1417" w:type="dxa"/>
            <w:vAlign w:val="center"/>
          </w:tcPr>
          <w:p w14:paraId="35C7AB7D">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东周即墨邑之法化刀</w:t>
            </w:r>
          </w:p>
        </w:tc>
        <w:tc>
          <w:tcPr>
            <w:tcW w:w="1838" w:type="dxa"/>
            <w:vAlign w:val="center"/>
          </w:tcPr>
          <w:p w14:paraId="78F90749">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通长19通宽3</w:t>
            </w:r>
          </w:p>
        </w:tc>
        <w:tc>
          <w:tcPr>
            <w:tcW w:w="1722" w:type="dxa"/>
            <w:vAlign w:val="top"/>
          </w:tcPr>
          <w:p w14:paraId="433C8DAB">
            <w:pPr>
              <w:ind w:firstLine="0" w:firstLineChars="0"/>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953770" cy="304800"/>
                  <wp:effectExtent l="0" t="0" r="1778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31"/>
                          <a:stretch>
                            <a:fillRect/>
                          </a:stretch>
                        </pic:blipFill>
                        <pic:spPr>
                          <a:xfrm>
                            <a:off x="0" y="0"/>
                            <a:ext cx="953770" cy="304800"/>
                          </a:xfrm>
                          <a:prstGeom prst="rect">
                            <a:avLst/>
                          </a:prstGeom>
                          <a:noFill/>
                          <a:ln>
                            <a:noFill/>
                          </a:ln>
                        </pic:spPr>
                      </pic:pic>
                    </a:graphicData>
                  </a:graphic>
                </wp:inline>
              </w:drawing>
            </w:r>
          </w:p>
        </w:tc>
        <w:tc>
          <w:tcPr>
            <w:tcW w:w="1199" w:type="dxa"/>
            <w:vAlign w:val="top"/>
          </w:tcPr>
          <w:p w14:paraId="6E250624">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馆藏，二级</w:t>
            </w:r>
          </w:p>
        </w:tc>
      </w:tr>
      <w:tr w14:paraId="0DACF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2" w:hRule="atLeast"/>
          <w:jc w:val="center"/>
        </w:trPr>
        <w:tc>
          <w:tcPr>
            <w:tcW w:w="967" w:type="dxa"/>
            <w:vAlign w:val="center"/>
          </w:tcPr>
          <w:p w14:paraId="16EF8C1E">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973" w:type="dxa"/>
            <w:vAlign w:val="center"/>
          </w:tcPr>
          <w:p w14:paraId="4263651E">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00045</w:t>
            </w:r>
          </w:p>
        </w:tc>
        <w:tc>
          <w:tcPr>
            <w:tcW w:w="1417" w:type="dxa"/>
            <w:vAlign w:val="center"/>
          </w:tcPr>
          <w:p w14:paraId="33C70A67">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周灰陶壶（盔形器</w:t>
            </w:r>
            <w:r>
              <w:rPr>
                <w:rFonts w:hint="eastAsia" w:ascii="仿宋" w:hAnsi="仿宋" w:eastAsia="仿宋" w:cs="仿宋"/>
                <w:color w:val="000000" w:themeColor="text1"/>
                <w:sz w:val="24"/>
                <w:lang w:eastAsia="zh-CN"/>
                <w14:textFill>
                  <w14:solidFill>
                    <w14:schemeClr w14:val="tx1"/>
                  </w14:solidFill>
                </w14:textFill>
              </w:rPr>
              <w:t>，商周</w:t>
            </w:r>
            <w:r>
              <w:rPr>
                <w:rFonts w:hint="eastAsia" w:ascii="仿宋" w:hAnsi="仿宋" w:eastAsia="仿宋" w:cs="仿宋"/>
                <w:color w:val="000000" w:themeColor="text1"/>
                <w:sz w:val="24"/>
                <w14:textFill>
                  <w14:solidFill>
                    <w14:schemeClr w14:val="tx1"/>
                  </w14:solidFill>
                </w14:textFill>
              </w:rPr>
              <w:t>时期煮盐工具）</w:t>
            </w:r>
          </w:p>
        </w:tc>
        <w:tc>
          <w:tcPr>
            <w:tcW w:w="1838" w:type="dxa"/>
            <w:vAlign w:val="center"/>
          </w:tcPr>
          <w:p w14:paraId="5B850349">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暂无数据</w:t>
            </w:r>
          </w:p>
        </w:tc>
        <w:tc>
          <w:tcPr>
            <w:tcW w:w="1722" w:type="dxa"/>
          </w:tcPr>
          <w:p w14:paraId="78D918C3">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szCs w:val="21"/>
                <w14:textFill>
                  <w14:solidFill>
                    <w14:schemeClr w14:val="tx1"/>
                  </w14:solidFill>
                </w14:textFill>
              </w:rPr>
              <w:drawing>
                <wp:inline distT="0" distB="0" distL="0" distR="0">
                  <wp:extent cx="882650" cy="1006475"/>
                  <wp:effectExtent l="0" t="0" r="12700" b="3175"/>
                  <wp:docPr id="631463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63949"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82650" cy="1006475"/>
                          </a:xfrm>
                          <a:prstGeom prst="rect">
                            <a:avLst/>
                          </a:prstGeom>
                          <a:noFill/>
                        </pic:spPr>
                      </pic:pic>
                    </a:graphicData>
                  </a:graphic>
                </wp:inline>
              </w:drawing>
            </w:r>
          </w:p>
        </w:tc>
        <w:tc>
          <w:tcPr>
            <w:tcW w:w="1199" w:type="dxa"/>
          </w:tcPr>
          <w:p w14:paraId="50D9F637">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w:t>
            </w:r>
          </w:p>
        </w:tc>
      </w:tr>
      <w:tr w14:paraId="3E9E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7" w:type="dxa"/>
            <w:vAlign w:val="center"/>
          </w:tcPr>
          <w:p w14:paraId="64919453">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012463</w:t>
            </w:r>
          </w:p>
        </w:tc>
        <w:tc>
          <w:tcPr>
            <w:tcW w:w="973" w:type="dxa"/>
            <w:vAlign w:val="center"/>
          </w:tcPr>
          <w:p w14:paraId="32AEA616">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1417" w:type="dxa"/>
            <w:vAlign w:val="center"/>
          </w:tcPr>
          <w:p w14:paraId="7DC46697">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铁带钩</w:t>
            </w:r>
          </w:p>
        </w:tc>
        <w:tc>
          <w:tcPr>
            <w:tcW w:w="1838" w:type="dxa"/>
            <w:vAlign w:val="center"/>
          </w:tcPr>
          <w:p w14:paraId="16BA2A7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长6.7㎝，高2㎝，宽0.8㎝</w:t>
            </w:r>
          </w:p>
        </w:tc>
        <w:tc>
          <w:tcPr>
            <w:tcW w:w="1722" w:type="dxa"/>
          </w:tcPr>
          <w:p w14:paraId="67CF035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53135" cy="564515"/>
                  <wp:effectExtent l="0" t="0" r="18415" b="6985"/>
                  <wp:docPr id="28" name="图片 28" descr="东古镇 铁带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东古镇 铁带钩"/>
                          <pic:cNvPicPr>
                            <a:picLocks noChangeAspect="1"/>
                          </pic:cNvPicPr>
                        </pic:nvPicPr>
                        <pic:blipFill>
                          <a:blip r:embed="rId33"/>
                          <a:stretch>
                            <a:fillRect/>
                          </a:stretch>
                        </pic:blipFill>
                        <pic:spPr>
                          <a:xfrm>
                            <a:off x="0" y="0"/>
                            <a:ext cx="953135" cy="564515"/>
                          </a:xfrm>
                          <a:prstGeom prst="rect">
                            <a:avLst/>
                          </a:prstGeom>
                        </pic:spPr>
                      </pic:pic>
                    </a:graphicData>
                  </a:graphic>
                </wp:inline>
              </w:drawing>
            </w:r>
          </w:p>
        </w:tc>
        <w:tc>
          <w:tcPr>
            <w:tcW w:w="1199" w:type="dxa"/>
          </w:tcPr>
          <w:p w14:paraId="5649D97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w:t>
            </w:r>
          </w:p>
        </w:tc>
      </w:tr>
    </w:tbl>
    <w:p w14:paraId="4C5B07D5">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bookmarkStart w:id="27" w:name="_Toc25103"/>
      <w:bookmarkStart w:id="28" w:name="_Toc31024"/>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7E1F48B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pP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青岛自古处于中华文明多元一体格局形成的前沿。从史前文化互动，到三代东夷与华夏交融，再到齐国将胶东纳入统一治理体系——历史证明，中华民族共同体是在</w:t>
      </w:r>
      <w:r>
        <w:rPr>
          <w:rFonts w:hint="eastAsia" w:cstheme="minorBidi"/>
          <w:color w:val="000000" w:themeColor="text1"/>
          <w:kern w:val="2"/>
          <w:sz w:val="28"/>
          <w:szCs w:val="24"/>
          <w:lang w:val="en-US" w:eastAsia="zh-CN" w:bidi="ar-SA"/>
          <w14:textFill>
            <w14:solidFill>
              <w14:schemeClr w14:val="tx1"/>
            </w14:solidFill>
          </w14:textFill>
        </w:rPr>
        <w:t>各民族广泛交往交流交融</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中逐步形成的，为铸牢中华民族共同体意识提供了深厚的历史根基。</w:t>
      </w:r>
    </w:p>
    <w:p w14:paraId="5DF05C47">
      <w:pPr>
        <w:pStyle w:val="3"/>
        <w:spacing w:line="240" w:lineRule="auto"/>
        <w:ind w:firstLine="562"/>
        <w:rPr>
          <w:color w:val="000000" w:themeColor="text1"/>
          <w14:textFill>
            <w14:solidFill>
              <w14:schemeClr w14:val="tx1"/>
            </w14:solidFill>
          </w14:textFill>
        </w:rPr>
      </w:pPr>
      <w:bookmarkStart w:id="29" w:name="_Toc18619"/>
      <w:r>
        <w:rPr>
          <w:rFonts w:hint="eastAsia"/>
          <w:color w:val="000000" w:themeColor="text1"/>
          <w14:textFill>
            <w14:solidFill>
              <w14:schemeClr w14:val="tx1"/>
            </w14:solidFill>
          </w14:textFill>
        </w:rPr>
        <w:t>第二单元：华夏一统</w:t>
      </w:r>
      <w:bookmarkEnd w:id="27"/>
      <w:bookmarkEnd w:id="28"/>
      <w:bookmarkEnd w:id="29"/>
    </w:p>
    <w:p w14:paraId="5C450C04">
      <w:pPr>
        <w:bidi w:val="0"/>
        <w:rPr>
          <w:rFonts w:hint="eastAsia"/>
          <w:color w:val="000000" w:themeColor="text1"/>
          <w:lang w:val="en-US" w:eastAsia="zh-CN"/>
          <w14:textFill>
            <w14:solidFill>
              <w14:schemeClr w14:val="tx1"/>
            </w14:solidFill>
          </w14:textFill>
        </w:rPr>
      </w:pPr>
      <w:bookmarkStart w:id="30" w:name="_Toc13430"/>
      <w:bookmarkStart w:id="31" w:name="_Toc24844"/>
      <w:r>
        <w:rPr>
          <w:rFonts w:hint="eastAsia"/>
          <w:color w:val="000000" w:themeColor="text1"/>
          <w:lang w:val="en-US" w:eastAsia="zh-CN"/>
          <w14:textFill>
            <w14:solidFill>
              <w14:schemeClr w14:val="tx1"/>
            </w14:solidFill>
          </w14:textFill>
        </w:rPr>
        <w:t>秦汉一统，青岛被纳入全国郡县治理体系，沿海要郡的地位日益凸显，彰显国家海洋意识的觉醒。大一统格局之下，各民族交错杂居，中原文化广泛传播。及至魏晋，北方少数民族南迁，尊崇儒学、承袭汉制，融入中原文明。青岛在持续的文化交流与民族交融中，深度融入国家发展大局，凝聚文化共识，不断巩固统一多民族国家根基。</w:t>
      </w:r>
    </w:p>
    <w:p w14:paraId="65F873C1">
      <w:pPr>
        <w:pStyle w:val="4"/>
        <w:ind w:firstLine="562"/>
        <w:rPr>
          <w:rFonts w:hint="eastAsia"/>
          <w:color w:val="000000" w:themeColor="text1"/>
          <w14:textFill>
            <w14:solidFill>
              <w14:schemeClr w14:val="tx1"/>
            </w14:solidFill>
          </w14:textFill>
        </w:rPr>
      </w:pPr>
      <w:bookmarkStart w:id="32" w:name="_Toc8168"/>
      <w:r>
        <w:rPr>
          <w:rFonts w:hint="eastAsia"/>
          <w:color w:val="000000" w:themeColor="text1"/>
          <w14:textFill>
            <w14:solidFill>
              <w14:schemeClr w14:val="tx1"/>
            </w14:solidFill>
          </w14:textFill>
        </w:rPr>
        <w:t>第一组：</w:t>
      </w:r>
      <w:bookmarkEnd w:id="30"/>
      <w:bookmarkEnd w:id="31"/>
      <w:r>
        <w:rPr>
          <w:rFonts w:hint="eastAsia"/>
          <w:color w:val="000000" w:themeColor="text1"/>
          <w14:textFill>
            <w14:solidFill>
              <w14:schemeClr w14:val="tx1"/>
            </w14:solidFill>
          </w14:textFill>
        </w:rPr>
        <w:t>大一统格局的建立</w:t>
      </w:r>
      <w:bookmarkEnd w:id="32"/>
    </w:p>
    <w:p w14:paraId="79F73332">
      <w:pPr>
        <w:bidi w:val="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秦统一后废分封、行郡县，分天下三十六郡，今青岛地域分属琅琊、胶东（即墨）二郡；汉实行郡国并行，仍多归琅琊郡与胶东国。郡县制实现中央垂直管控地方，标志着国家统一治理体系在制度层面的成熟。大一统格局下，各地区、各民族经济文化往来频繁，持续巩固多民族统一国家局面。</w:t>
      </w:r>
    </w:p>
    <w:p w14:paraId="4DF75B1C">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辅助图版：秦“琅琊侯印”封泥（山东博物馆）</w:t>
      </w:r>
    </w:p>
    <w:p w14:paraId="066F632B">
      <w:pPr>
        <w:bidi w:val="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drawing>
          <wp:inline distT="0" distB="0" distL="114300" distR="114300">
            <wp:extent cx="1024890" cy="955675"/>
            <wp:effectExtent l="0" t="0" r="3810" b="15875"/>
            <wp:docPr id="32" name="图片 32" descr="秦 琅琊侯印封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秦 琅琊侯印封泥"/>
                    <pic:cNvPicPr>
                      <a:picLocks noChangeAspect="1"/>
                    </pic:cNvPicPr>
                  </pic:nvPicPr>
                  <pic:blipFill>
                    <a:blip r:embed="rId34"/>
                    <a:stretch>
                      <a:fillRect/>
                    </a:stretch>
                  </pic:blipFill>
                  <pic:spPr>
                    <a:xfrm>
                      <a:off x="0" y="0"/>
                      <a:ext cx="1024890" cy="955675"/>
                    </a:xfrm>
                    <a:prstGeom prst="rect">
                      <a:avLst/>
                    </a:prstGeom>
                  </pic:spPr>
                </pic:pic>
              </a:graphicData>
            </a:graphic>
          </wp:inline>
        </w:drawing>
      </w:r>
      <w:r>
        <w:rPr>
          <w:rFonts w:hint="eastAsia" w:ascii="仿宋" w:hAnsi="仿宋" w:eastAsia="仿宋" w:cs="仿宋"/>
          <w:b/>
          <w:bCs/>
          <w:color w:val="000000" w:themeColor="text1"/>
          <w:kern w:val="0"/>
          <w:szCs w:val="28"/>
          <w:lang w:bidi="ar"/>
          <w14:textFill>
            <w14:solidFill>
              <w14:schemeClr w14:val="tx1"/>
            </w14:solidFill>
          </w14:textFill>
        </w:rPr>
        <w:t xml:space="preserve">   </w:t>
      </w:r>
    </w:p>
    <w:p w14:paraId="480B08B2">
      <w:pPr>
        <w:bidi w:val="0"/>
        <w:rPr>
          <w:rFonts w:hint="eastAsia" w:ascii="仿宋" w:hAnsi="仿宋" w:eastAsia="仿宋" w:cs="仿宋"/>
          <w:b w:val="0"/>
          <w:bCs w:val="0"/>
          <w:color w:val="000000" w:themeColor="text1"/>
          <w:kern w:val="0"/>
          <w:szCs w:val="28"/>
          <w:lang w:bidi="ar"/>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汉</w:t>
      </w:r>
      <w:r>
        <w:rPr>
          <w:rFonts w:hint="eastAsia" w:ascii="楷体" w:hAnsi="楷体" w:eastAsia="楷体" w:cs="楷体"/>
          <w:color w:val="000000" w:themeColor="text1"/>
          <w:sz w:val="24"/>
          <w:lang w:eastAsia="zh-CN"/>
          <w14:textFill>
            <w14:solidFill>
              <w14:schemeClr w14:val="tx1"/>
            </w14:solidFill>
          </w14:textFill>
        </w:rPr>
        <w:t>琅琊郡</w:t>
      </w:r>
      <w:r>
        <w:rPr>
          <w:rFonts w:hint="eastAsia" w:ascii="楷体" w:hAnsi="楷体" w:eastAsia="楷体" w:cs="楷体"/>
          <w:color w:val="000000" w:themeColor="text1"/>
          <w:sz w:val="24"/>
          <w:lang w:val="en-US" w:eastAsia="zh-CN"/>
          <w14:textFill>
            <w14:solidFill>
              <w14:schemeClr w14:val="tx1"/>
            </w14:solidFill>
          </w14:textFill>
        </w:rPr>
        <w:t>作为东部沿海重镇，</w:t>
      </w:r>
      <w:r>
        <w:rPr>
          <w:rFonts w:hint="eastAsia" w:ascii="楷体" w:hAnsi="楷体" w:eastAsia="楷体" w:cs="楷体"/>
          <w:color w:val="000000" w:themeColor="text1"/>
          <w:sz w:val="24"/>
          <w14:textFill>
            <w14:solidFill>
              <w14:schemeClr w14:val="tx1"/>
            </w14:solidFill>
          </w14:textFill>
        </w:rPr>
        <w:t>得益于便利的交通条件，西与齐鲁腹地、中原地区，南与楚、吴越地区，北与辽东半岛地区，经济文化交流频繁，呈现出兼收并蓄的开放胸怀。</w:t>
      </w:r>
    </w:p>
    <w:p w14:paraId="38A76E9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辅助图版：土山屯“土墩墓”图片、莱西岱墅汉墓（M2）人字形椁顶、漆器等</w:t>
      </w:r>
    </w:p>
    <w:p w14:paraId="53E41C1B">
      <w:pPr>
        <w:ind w:left="0" w:leftChars="0" w:firstLine="0" w:firstLineChars="0"/>
        <w:rPr>
          <w:rFonts w:hint="eastAsia"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drawing>
          <wp:inline distT="0" distB="0" distL="114300" distR="114300">
            <wp:extent cx="3909060" cy="2379345"/>
            <wp:effectExtent l="0" t="0" r="15240" b="1905"/>
            <wp:docPr id="22" name="图片 22" descr="176916855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69168554927"/>
                    <pic:cNvPicPr>
                      <a:picLocks noChangeAspect="1"/>
                    </pic:cNvPicPr>
                  </pic:nvPicPr>
                  <pic:blipFill>
                    <a:blip r:embed="rId35"/>
                    <a:stretch>
                      <a:fillRect/>
                    </a:stretch>
                  </pic:blipFill>
                  <pic:spPr>
                    <a:xfrm>
                      <a:off x="0" y="0"/>
                      <a:ext cx="3909060" cy="2379345"/>
                    </a:xfrm>
                    <a:prstGeom prst="rect">
                      <a:avLst/>
                    </a:prstGeom>
                  </pic:spPr>
                </pic:pic>
              </a:graphicData>
            </a:graphic>
          </wp:inline>
        </w:drawing>
      </w:r>
    </w:p>
    <w:p w14:paraId="7EF4C0EF">
      <w:pPr>
        <w:ind w:left="0" w:leftChars="0" w:firstLine="0" w:firstLineChars="0"/>
        <w:rPr>
          <w:rFonts w:hint="eastAsia"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drawing>
          <wp:inline distT="0" distB="0" distL="114300" distR="114300">
            <wp:extent cx="3719830" cy="1214120"/>
            <wp:effectExtent l="0" t="0" r="13970" b="5080"/>
            <wp:docPr id="23" name="图片 23" descr="176916857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69168574467"/>
                    <pic:cNvPicPr>
                      <a:picLocks noChangeAspect="1"/>
                    </pic:cNvPicPr>
                  </pic:nvPicPr>
                  <pic:blipFill>
                    <a:blip r:embed="rId36"/>
                    <a:stretch>
                      <a:fillRect/>
                    </a:stretch>
                  </pic:blipFill>
                  <pic:spPr>
                    <a:xfrm>
                      <a:off x="0" y="0"/>
                      <a:ext cx="3719830" cy="1214120"/>
                    </a:xfrm>
                    <a:prstGeom prst="rect">
                      <a:avLst/>
                    </a:prstGeom>
                  </pic:spPr>
                </pic:pic>
              </a:graphicData>
            </a:graphic>
          </wp:inline>
        </w:drawing>
      </w:r>
    </w:p>
    <w:p w14:paraId="3DCEBFB1">
      <w:pPr>
        <w:ind w:firstLine="480"/>
        <w:rPr>
          <w:rFonts w:hint="eastAsia"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汉代“土墩墓”</w:t>
      </w:r>
      <w:r>
        <w:rPr>
          <w:rFonts w:hint="eastAsia" w:ascii="楷体" w:hAnsi="楷体" w:eastAsia="楷体" w:cs="楷体"/>
          <w:color w:val="000000" w:themeColor="text1"/>
          <w:sz w:val="24"/>
          <w:lang w:eastAsia="zh-CN"/>
          <w14:textFill>
            <w14:solidFill>
              <w14:schemeClr w14:val="tx1"/>
            </w14:solidFill>
          </w14:textFill>
        </w:rPr>
        <w:t>“人字形”椁顶等墓葬形制，</w:t>
      </w:r>
      <w:r>
        <w:rPr>
          <w:rFonts w:hint="eastAsia" w:ascii="楷体" w:hAnsi="楷体" w:eastAsia="楷体" w:cs="楷体"/>
          <w:color w:val="000000" w:themeColor="text1"/>
          <w:sz w:val="24"/>
          <w14:textFill>
            <w14:solidFill>
              <w14:schemeClr w14:val="tx1"/>
            </w14:solidFill>
          </w14:textFill>
        </w:rPr>
        <w:t>原始瓷器、漆器等</w:t>
      </w:r>
      <w:r>
        <w:rPr>
          <w:rFonts w:hint="eastAsia" w:ascii="楷体" w:hAnsi="楷体" w:eastAsia="楷体" w:cs="楷体"/>
          <w:color w:val="000000" w:themeColor="text1"/>
          <w:sz w:val="24"/>
          <w:lang w:eastAsia="zh-CN"/>
          <w14:textFill>
            <w14:solidFill>
              <w14:schemeClr w14:val="tx1"/>
            </w14:solidFill>
          </w14:textFill>
        </w:rPr>
        <w:t>随葬品</w:t>
      </w:r>
      <w:r>
        <w:rPr>
          <w:rFonts w:hint="eastAsia" w:ascii="楷体" w:hAnsi="楷体" w:eastAsia="楷体" w:cs="楷体"/>
          <w:color w:val="000000" w:themeColor="text1"/>
          <w:sz w:val="24"/>
          <w14:textFill>
            <w14:solidFill>
              <w14:schemeClr w14:val="tx1"/>
            </w14:solidFill>
          </w14:textFill>
        </w:rPr>
        <w:t>，广泛流行于古代吴越地区。</w:t>
      </w:r>
      <w:r>
        <w:rPr>
          <w:rFonts w:hint="eastAsia" w:ascii="楷体" w:hAnsi="楷体" w:eastAsia="楷体" w:cs="楷体"/>
          <w:color w:val="000000" w:themeColor="text1"/>
          <w:sz w:val="24"/>
          <w:lang w:eastAsia="zh-CN"/>
          <w14:textFill>
            <w14:solidFill>
              <w14:schemeClr w14:val="tx1"/>
            </w14:solidFill>
          </w14:textFill>
        </w:rPr>
        <w:t>其</w:t>
      </w:r>
      <w:r>
        <w:rPr>
          <w:rFonts w:hint="eastAsia" w:ascii="楷体" w:hAnsi="楷体" w:eastAsia="楷体" w:cs="楷体"/>
          <w:color w:val="000000" w:themeColor="text1"/>
          <w:sz w:val="24"/>
          <w14:textFill>
            <w14:solidFill>
              <w14:schemeClr w14:val="tx1"/>
            </w14:solidFill>
          </w14:textFill>
        </w:rPr>
        <w:t>在青岛</w:t>
      </w:r>
      <w:r>
        <w:rPr>
          <w:rFonts w:hint="eastAsia" w:ascii="楷体" w:hAnsi="楷体" w:eastAsia="楷体" w:cs="楷体"/>
          <w:color w:val="000000" w:themeColor="text1"/>
          <w:sz w:val="24"/>
          <w:lang w:eastAsia="zh-CN"/>
          <w14:textFill>
            <w14:solidFill>
              <w14:schemeClr w14:val="tx1"/>
            </w14:solidFill>
          </w14:textFill>
        </w:rPr>
        <w:t>的</w:t>
      </w:r>
      <w:r>
        <w:rPr>
          <w:rFonts w:hint="eastAsia" w:ascii="楷体" w:hAnsi="楷体" w:eastAsia="楷体" w:cs="楷体"/>
          <w:color w:val="000000" w:themeColor="text1"/>
          <w:sz w:val="24"/>
          <w14:textFill>
            <w14:solidFill>
              <w14:schemeClr w14:val="tx1"/>
            </w14:solidFill>
          </w14:textFill>
        </w:rPr>
        <w:t>发现，证明当时与吴越文化存在密切交流。</w:t>
      </w:r>
    </w:p>
    <w:p w14:paraId="7DDF3A64">
      <w:pPr>
        <w:ind w:firstLine="480"/>
        <w:rPr>
          <w:rFonts w:hint="eastAsia" w:ascii="楷体" w:hAnsi="楷体" w:eastAsia="楷体" w:cs="楷体"/>
          <w:color w:val="000000" w:themeColor="text1"/>
          <w:sz w:val="24"/>
          <w14:textFill>
            <w14:solidFill>
              <w14:schemeClr w14:val="tx1"/>
            </w14:solidFill>
          </w14:textFill>
        </w:rPr>
      </w:pPr>
    </w:p>
    <w:p w14:paraId="3F10553C">
      <w:pPr>
        <w:adjustRightInd w:val="0"/>
        <w:snapToGrid w:val="0"/>
        <w:ind w:firstLine="0" w:firstLineChars="0"/>
        <w:rPr>
          <w:rFonts w:hint="eastAsia" w:ascii="仿宋" w:hAnsi="仿宋" w:eastAsia="仿宋" w:cs="仿宋"/>
          <w:b/>
          <w:bCs/>
          <w:color w:val="000000" w:themeColor="text1"/>
          <w:kern w:val="0"/>
          <w:sz w:val="28"/>
          <w:szCs w:val="28"/>
          <w:highlight w:val="none"/>
          <w:lang w:val="en-US" w:eastAsia="zh-CN" w:bidi="ar"/>
          <w14:textFill>
            <w14:solidFill>
              <w14:schemeClr w14:val="tx1"/>
            </w14:solidFill>
          </w14:textFill>
        </w:rPr>
      </w:pPr>
      <w:r>
        <w:rPr>
          <w:rFonts w:hint="eastAsia" w:ascii="仿宋" w:hAnsi="仿宋" w:eastAsia="仿宋" w:cs="仿宋"/>
          <w:b/>
          <w:bCs/>
          <w:color w:val="000000" w:themeColor="text1"/>
          <w:kern w:val="0"/>
          <w:sz w:val="28"/>
          <w:szCs w:val="28"/>
          <w:highlight w:val="none"/>
          <w:lang w:val="en-US" w:eastAsia="zh-CN" w:bidi="ar"/>
          <w14:textFill>
            <w14:solidFill>
              <w14:schemeClr w14:val="tx1"/>
            </w14:solidFill>
          </w14:textFill>
        </w:rPr>
        <w:t>辅助图版：环渤海地区积贝墓分布示意图、考古工作现场图、田家窑M1平、剖面图</w:t>
      </w:r>
    </w:p>
    <w:p w14:paraId="00A95D43">
      <w:pPr>
        <w:pStyle w:val="12"/>
        <w:bidi w:val="0"/>
        <w:rPr>
          <w:rFonts w:hint="default" w:ascii="楷体" w:hAnsi="楷体" w:eastAsia="楷体" w:cs="楷体"/>
          <w:color w:val="000000" w:themeColor="text1"/>
          <w:kern w:val="2"/>
          <w:sz w:val="24"/>
          <w:szCs w:val="24"/>
          <w:lang w:val="en-US" w:eastAsia="zh-CN" w:bidi="ar-SA"/>
          <w14:textFill>
            <w14:solidFill>
              <w14:schemeClr w14:val="tx1"/>
            </w14:solidFill>
          </w14:textFill>
        </w:rPr>
      </w:pPr>
      <w:r>
        <w:rPr>
          <w:rFonts w:hint="eastAsia" w:ascii="楷体" w:hAnsi="楷体" w:eastAsia="楷体" w:cs="楷体"/>
          <w:color w:val="000000" w:themeColor="text1"/>
          <w:kern w:val="2"/>
          <w:sz w:val="24"/>
          <w:szCs w:val="24"/>
          <w:lang w:val="en-US" w:eastAsia="zh-CN" w:bidi="ar-SA"/>
          <w14:textFill>
            <w14:solidFill>
              <w14:schemeClr w14:val="tx1"/>
            </w14:solidFill>
          </w14:textFill>
        </w:rPr>
        <w:t>以在木椁上下及土圹与木椁的缝隙中填塞海螺、蛤蜊、鲍鱼及贝壳等为特点的“积贝墓”，是汉代中原地区土圹墓的一种延续与发展，具有典型的滨海特色。</w:t>
      </w:r>
    </w:p>
    <w:p w14:paraId="5A2548EE">
      <w:pPr>
        <w:ind w:firstLine="0" w:firstLineChars="0"/>
        <w:rPr>
          <w:rFonts w:hint="default"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展品组：原始青瓷器及漆器（</w:t>
      </w:r>
      <w:r>
        <w:rPr>
          <w:rFonts w:hint="eastAsia" w:ascii="仿宋" w:hAnsi="仿宋" w:eastAsia="仿宋" w:cs="仿宋"/>
          <w:b/>
          <w:bCs/>
          <w:color w:val="000000" w:themeColor="text1"/>
          <w:kern w:val="0"/>
          <w:szCs w:val="28"/>
          <w:lang w:val="en-US" w:eastAsia="zh-CN" w:bidi="ar"/>
          <w14:textFill>
            <w14:solidFill>
              <w14:schemeClr w14:val="tx1"/>
            </w14:solidFill>
          </w14:textFill>
        </w:rPr>
        <w:t>5</w:t>
      </w:r>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借土山屯漆器一组</w:t>
      </w:r>
    </w:p>
    <w:tbl>
      <w:tblPr>
        <w:tblStyle w:val="15"/>
        <w:tblW w:w="8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1340"/>
        <w:gridCol w:w="1810"/>
        <w:gridCol w:w="1445"/>
        <w:gridCol w:w="1722"/>
        <w:gridCol w:w="1199"/>
      </w:tblGrid>
      <w:tr w14:paraId="6E852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dxa"/>
          </w:tcPr>
          <w:p w14:paraId="06D9862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1340" w:type="dxa"/>
          </w:tcPr>
          <w:p w14:paraId="4166373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810" w:type="dxa"/>
          </w:tcPr>
          <w:p w14:paraId="09A254C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445" w:type="dxa"/>
          </w:tcPr>
          <w:p w14:paraId="43FC0E2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722" w:type="dxa"/>
          </w:tcPr>
          <w:p w14:paraId="501D07C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199" w:type="dxa"/>
          </w:tcPr>
          <w:p w14:paraId="4804013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5453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dxa"/>
            <w:vAlign w:val="center"/>
          </w:tcPr>
          <w:p w14:paraId="0DB65B9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3954</w:t>
            </w:r>
          </w:p>
        </w:tc>
        <w:tc>
          <w:tcPr>
            <w:tcW w:w="1340" w:type="dxa"/>
            <w:vAlign w:val="center"/>
          </w:tcPr>
          <w:p w14:paraId="1A09241D">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20031</w:t>
            </w:r>
          </w:p>
        </w:tc>
        <w:tc>
          <w:tcPr>
            <w:tcW w:w="1810" w:type="dxa"/>
            <w:vAlign w:val="center"/>
          </w:tcPr>
          <w:p w14:paraId="33BBA6F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汉划花青釉双系瓷罐</w:t>
            </w:r>
          </w:p>
        </w:tc>
        <w:tc>
          <w:tcPr>
            <w:tcW w:w="1445" w:type="dxa"/>
            <w:vAlign w:val="center"/>
          </w:tcPr>
          <w:p w14:paraId="0B9439F8">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通高29.7</w:t>
            </w:r>
          </w:p>
          <w:p w14:paraId="16A54F61">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4.54kg</w:t>
            </w:r>
          </w:p>
        </w:tc>
        <w:tc>
          <w:tcPr>
            <w:tcW w:w="1722" w:type="dxa"/>
            <w:vAlign w:val="center"/>
          </w:tcPr>
          <w:p w14:paraId="6D504372">
            <w:pPr>
              <w:ind w:firstLine="0" w:firstLineChars="0"/>
              <w:jc w:val="center"/>
              <w:rPr>
                <w:rFonts w:hint="eastAsia" w:ascii="仿宋" w:hAnsi="仿宋" w:eastAsia="仿宋" w:cs="仿宋"/>
                <w:color w:val="000000" w:themeColor="text1"/>
                <w:sz w:val="24"/>
                <w14:textFill>
                  <w14:solidFill>
                    <w14:schemeClr w14:val="tx1"/>
                  </w14:solidFill>
                </w14:textFill>
              </w:rPr>
            </w:pPr>
            <w:r>
              <w:drawing>
                <wp:inline distT="0" distB="0" distL="114300" distR="114300">
                  <wp:extent cx="954405" cy="876300"/>
                  <wp:effectExtent l="0" t="0" r="17145"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37"/>
                          <a:stretch>
                            <a:fillRect/>
                          </a:stretch>
                        </pic:blipFill>
                        <pic:spPr>
                          <a:xfrm>
                            <a:off x="0" y="0"/>
                            <a:ext cx="954405" cy="876300"/>
                          </a:xfrm>
                          <a:prstGeom prst="rect">
                            <a:avLst/>
                          </a:prstGeom>
                          <a:noFill/>
                          <a:ln>
                            <a:noFill/>
                          </a:ln>
                        </pic:spPr>
                      </pic:pic>
                    </a:graphicData>
                  </a:graphic>
                </wp:inline>
              </w:drawing>
            </w:r>
          </w:p>
        </w:tc>
        <w:tc>
          <w:tcPr>
            <w:tcW w:w="1199" w:type="dxa"/>
            <w:vAlign w:val="center"/>
          </w:tcPr>
          <w:p w14:paraId="15054BB1">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3FFD94B9">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w:t>
            </w:r>
          </w:p>
        </w:tc>
      </w:tr>
      <w:tr w14:paraId="2C7BC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0" w:hRule="atLeast"/>
          <w:jc w:val="center"/>
        </w:trPr>
        <w:tc>
          <w:tcPr>
            <w:tcW w:w="980" w:type="dxa"/>
            <w:vAlign w:val="center"/>
          </w:tcPr>
          <w:p w14:paraId="39116EA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03956</w:t>
            </w:r>
          </w:p>
        </w:tc>
        <w:tc>
          <w:tcPr>
            <w:tcW w:w="1340" w:type="dxa"/>
            <w:vAlign w:val="center"/>
          </w:tcPr>
          <w:p w14:paraId="28D5D490">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20033</w:t>
            </w:r>
          </w:p>
        </w:tc>
        <w:tc>
          <w:tcPr>
            <w:tcW w:w="1810" w:type="dxa"/>
            <w:vAlign w:val="center"/>
          </w:tcPr>
          <w:p w14:paraId="78C059DB">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东汉水波纹青釉双耳瓷壶</w:t>
            </w:r>
          </w:p>
        </w:tc>
        <w:tc>
          <w:tcPr>
            <w:tcW w:w="1445" w:type="dxa"/>
            <w:vAlign w:val="center"/>
          </w:tcPr>
          <w:p w14:paraId="6C4383FA">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通高14.5</w:t>
            </w:r>
          </w:p>
          <w:p w14:paraId="41A4C703">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1.815kg</w:t>
            </w:r>
          </w:p>
        </w:tc>
        <w:tc>
          <w:tcPr>
            <w:tcW w:w="1722" w:type="dxa"/>
            <w:vAlign w:val="center"/>
          </w:tcPr>
          <w:p w14:paraId="16DFD2EB">
            <w:pPr>
              <w:ind w:firstLine="0" w:firstLineChars="0"/>
              <w:jc w:val="center"/>
              <w:rPr>
                <w:rFonts w:hint="eastAsia" w:ascii="仿宋" w:hAnsi="仿宋" w:eastAsia="仿宋" w:cs="仿宋"/>
                <w:color w:val="000000" w:themeColor="text1"/>
                <w:sz w:val="24"/>
                <w14:textFill>
                  <w14:solidFill>
                    <w14:schemeClr w14:val="tx1"/>
                  </w14:solidFill>
                </w14:textFill>
              </w:rPr>
            </w:pPr>
            <w:r>
              <w:drawing>
                <wp:inline distT="0" distB="0" distL="114300" distR="114300">
                  <wp:extent cx="953770" cy="710565"/>
                  <wp:effectExtent l="0" t="0" r="13335" b="1778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38"/>
                          <a:stretch>
                            <a:fillRect/>
                          </a:stretch>
                        </pic:blipFill>
                        <pic:spPr>
                          <a:xfrm rot="16200000">
                            <a:off x="0" y="0"/>
                            <a:ext cx="953770" cy="710565"/>
                          </a:xfrm>
                          <a:prstGeom prst="rect">
                            <a:avLst/>
                          </a:prstGeom>
                          <a:noFill/>
                          <a:ln>
                            <a:noFill/>
                          </a:ln>
                        </pic:spPr>
                      </pic:pic>
                    </a:graphicData>
                  </a:graphic>
                </wp:inline>
              </w:drawing>
            </w:r>
          </w:p>
        </w:tc>
        <w:tc>
          <w:tcPr>
            <w:tcW w:w="1199" w:type="dxa"/>
            <w:vAlign w:val="center"/>
          </w:tcPr>
          <w:p w14:paraId="62AB249F">
            <w:pPr>
              <w:ind w:left="0" w:leftChars="0"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7761407D">
            <w:pPr>
              <w:ind w:left="0" w:leftChars="0"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w:t>
            </w:r>
          </w:p>
        </w:tc>
      </w:tr>
      <w:tr w14:paraId="71BDC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jc w:val="center"/>
        </w:trPr>
        <w:tc>
          <w:tcPr>
            <w:tcW w:w="980" w:type="dxa"/>
            <w:vAlign w:val="center"/>
          </w:tcPr>
          <w:p w14:paraId="606A61F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4300</w:t>
            </w:r>
          </w:p>
        </w:tc>
        <w:tc>
          <w:tcPr>
            <w:tcW w:w="1340" w:type="dxa"/>
            <w:vAlign w:val="center"/>
          </w:tcPr>
          <w:p w14:paraId="1F39310E">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30440</w:t>
            </w:r>
          </w:p>
        </w:tc>
        <w:tc>
          <w:tcPr>
            <w:tcW w:w="1810" w:type="dxa"/>
            <w:vAlign w:val="center"/>
          </w:tcPr>
          <w:p w14:paraId="0E6E8CEB">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汉绿釉瓷碗</w:t>
            </w:r>
          </w:p>
        </w:tc>
        <w:tc>
          <w:tcPr>
            <w:tcW w:w="1445" w:type="dxa"/>
            <w:vAlign w:val="center"/>
          </w:tcPr>
          <w:p w14:paraId="4A92D3A5">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通高5</w:t>
            </w:r>
          </w:p>
          <w:p w14:paraId="781F0880">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0.205kg</w:t>
            </w:r>
          </w:p>
        </w:tc>
        <w:tc>
          <w:tcPr>
            <w:tcW w:w="1722" w:type="dxa"/>
            <w:vAlign w:val="center"/>
          </w:tcPr>
          <w:p w14:paraId="3645A756">
            <w:pPr>
              <w:ind w:firstLine="0" w:firstLineChars="0"/>
              <w:jc w:val="center"/>
              <w:rPr>
                <w:rFonts w:hint="eastAsia" w:ascii="仿宋" w:hAnsi="仿宋" w:eastAsia="仿宋" w:cs="仿宋"/>
                <w:color w:val="000000" w:themeColor="text1"/>
                <w:sz w:val="24"/>
                <w14:textFill>
                  <w14:solidFill>
                    <w14:schemeClr w14:val="tx1"/>
                  </w14:solidFill>
                </w14:textFill>
              </w:rPr>
            </w:pPr>
            <w:r>
              <w:drawing>
                <wp:inline distT="0" distB="0" distL="114300" distR="114300">
                  <wp:extent cx="952500" cy="638810"/>
                  <wp:effectExtent l="0" t="0" r="0" b="889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39"/>
                          <a:stretch>
                            <a:fillRect/>
                          </a:stretch>
                        </pic:blipFill>
                        <pic:spPr>
                          <a:xfrm>
                            <a:off x="0" y="0"/>
                            <a:ext cx="952500" cy="638810"/>
                          </a:xfrm>
                          <a:prstGeom prst="rect">
                            <a:avLst/>
                          </a:prstGeom>
                          <a:noFill/>
                          <a:ln>
                            <a:noFill/>
                          </a:ln>
                        </pic:spPr>
                      </pic:pic>
                    </a:graphicData>
                  </a:graphic>
                </wp:inline>
              </w:drawing>
            </w:r>
          </w:p>
        </w:tc>
        <w:tc>
          <w:tcPr>
            <w:tcW w:w="1199" w:type="dxa"/>
            <w:vAlign w:val="center"/>
          </w:tcPr>
          <w:p w14:paraId="14A79751">
            <w:pPr>
              <w:ind w:left="0" w:leftChars="0"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p w14:paraId="26CF12A9">
            <w:pPr>
              <w:ind w:left="0" w:leftChars="0"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馆藏</w:t>
            </w:r>
          </w:p>
        </w:tc>
      </w:tr>
      <w:tr w14:paraId="5861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dxa"/>
            <w:vAlign w:val="center"/>
          </w:tcPr>
          <w:p w14:paraId="35FECAC5">
            <w:pPr>
              <w:ind w:firstLine="0" w:firstLineChars="0"/>
              <w:rPr>
                <w:rFonts w:hint="eastAsia" w:ascii="仿宋" w:hAnsi="仿宋" w:eastAsia="仿宋" w:cs="仿宋"/>
                <w:color w:val="auto"/>
                <w:sz w:val="24"/>
              </w:rPr>
            </w:pPr>
            <w:r>
              <w:rPr>
                <w:rFonts w:hint="eastAsia" w:ascii="仿宋" w:hAnsi="仿宋" w:eastAsia="仿宋" w:cs="仿宋"/>
                <w:color w:val="auto"/>
                <w:sz w:val="24"/>
                <w:lang w:val="en-US" w:eastAsia="zh-CN"/>
              </w:rPr>
              <w:t>032622</w:t>
            </w:r>
          </w:p>
        </w:tc>
        <w:tc>
          <w:tcPr>
            <w:tcW w:w="1340" w:type="dxa"/>
            <w:vAlign w:val="center"/>
          </w:tcPr>
          <w:p w14:paraId="6D99BE44">
            <w:pPr>
              <w:ind w:firstLine="0" w:firstLineChars="0"/>
              <w:jc w:val="center"/>
              <w:rPr>
                <w:rFonts w:hint="eastAsia" w:ascii="仿宋" w:hAnsi="仿宋" w:eastAsia="仿宋" w:cs="仿宋"/>
                <w:color w:val="auto"/>
                <w:sz w:val="24"/>
                <w:lang w:val="en-US" w:eastAsia="zh-CN"/>
              </w:rPr>
            </w:pPr>
            <w:r>
              <w:rPr>
                <w:rFonts w:hint="eastAsia" w:ascii="仿宋" w:hAnsi="仿宋" w:eastAsia="仿宋" w:cs="仿宋"/>
                <w:color w:val="auto"/>
                <w:sz w:val="24"/>
                <w:lang w:val="en-US" w:eastAsia="zh-CN"/>
              </w:rPr>
              <w:t>无</w:t>
            </w:r>
          </w:p>
        </w:tc>
        <w:tc>
          <w:tcPr>
            <w:tcW w:w="1810" w:type="dxa"/>
            <w:vAlign w:val="center"/>
          </w:tcPr>
          <w:p w14:paraId="1DACD2DC">
            <w:pPr>
              <w:ind w:firstLine="0" w:firstLineChars="0"/>
              <w:jc w:val="center"/>
              <w:rPr>
                <w:rFonts w:hint="eastAsia" w:ascii="仿宋" w:hAnsi="仿宋" w:eastAsia="仿宋" w:cs="仿宋"/>
                <w:color w:val="auto"/>
                <w:sz w:val="24"/>
              </w:rPr>
            </w:pPr>
            <w:r>
              <w:rPr>
                <w:rFonts w:hint="eastAsia" w:ascii="仿宋" w:hAnsi="仿宋" w:eastAsia="仿宋" w:cs="仿宋"/>
                <w:color w:val="auto"/>
                <w:sz w:val="24"/>
                <w:lang w:val="en-US" w:eastAsia="zh-CN"/>
              </w:rPr>
              <w:t>汉代狩猎纹漆卮（严重残缺）</w:t>
            </w:r>
          </w:p>
        </w:tc>
        <w:tc>
          <w:tcPr>
            <w:tcW w:w="1445" w:type="dxa"/>
            <w:vAlign w:val="center"/>
          </w:tcPr>
          <w:p w14:paraId="1D42BDD3">
            <w:pPr>
              <w:ind w:firstLine="0" w:firstLineChars="0"/>
              <w:jc w:val="center"/>
              <w:rPr>
                <w:rFonts w:hint="eastAsia" w:ascii="仿宋" w:hAnsi="仿宋" w:eastAsia="仿宋" w:cs="仿宋"/>
                <w:color w:val="auto"/>
                <w:sz w:val="24"/>
                <w:lang w:val="en-US" w:eastAsia="zh-CN"/>
              </w:rPr>
            </w:pPr>
            <w:r>
              <w:rPr>
                <w:rFonts w:hint="eastAsia" w:ascii="仿宋" w:hAnsi="仿宋" w:eastAsia="仿宋" w:cs="仿宋"/>
                <w:color w:val="auto"/>
                <w:sz w:val="24"/>
                <w:lang w:val="en-US" w:eastAsia="zh-CN"/>
              </w:rPr>
              <w:t>通高10.3</w:t>
            </w:r>
          </w:p>
          <w:p w14:paraId="26193252">
            <w:pPr>
              <w:ind w:firstLine="0" w:firstLineChars="0"/>
              <w:jc w:val="center"/>
              <w:rPr>
                <w:rFonts w:hint="default" w:ascii="仿宋" w:hAnsi="仿宋" w:eastAsia="仿宋" w:cs="仿宋"/>
                <w:color w:val="auto"/>
                <w:sz w:val="24"/>
                <w:lang w:val="en-US" w:eastAsia="zh-CN"/>
              </w:rPr>
            </w:pPr>
          </w:p>
        </w:tc>
        <w:tc>
          <w:tcPr>
            <w:tcW w:w="1722" w:type="dxa"/>
            <w:vAlign w:val="center"/>
          </w:tcPr>
          <w:p w14:paraId="2D18368A">
            <w:pPr>
              <w:ind w:firstLine="0" w:firstLineChars="0"/>
              <w:jc w:val="center"/>
              <w:rPr>
                <w:rFonts w:hint="eastAsia" w:ascii="仿宋" w:hAnsi="仿宋" w:eastAsia="仿宋" w:cs="仿宋"/>
                <w:color w:val="auto"/>
                <w:sz w:val="24"/>
              </w:rPr>
            </w:pPr>
            <w:r>
              <w:rPr>
                <w:color w:val="auto"/>
              </w:rPr>
              <w:drawing>
                <wp:inline distT="0" distB="0" distL="114300" distR="114300">
                  <wp:extent cx="955675" cy="979170"/>
                  <wp:effectExtent l="0" t="0" r="15875" b="1143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40"/>
                          <a:stretch>
                            <a:fillRect/>
                          </a:stretch>
                        </pic:blipFill>
                        <pic:spPr>
                          <a:xfrm>
                            <a:off x="0" y="0"/>
                            <a:ext cx="955675" cy="979170"/>
                          </a:xfrm>
                          <a:prstGeom prst="rect">
                            <a:avLst/>
                          </a:prstGeom>
                          <a:noFill/>
                          <a:ln>
                            <a:noFill/>
                          </a:ln>
                        </pic:spPr>
                      </pic:pic>
                    </a:graphicData>
                  </a:graphic>
                </wp:inline>
              </w:drawing>
            </w:r>
          </w:p>
        </w:tc>
        <w:tc>
          <w:tcPr>
            <w:tcW w:w="1199" w:type="dxa"/>
            <w:vAlign w:val="center"/>
          </w:tcPr>
          <w:p w14:paraId="44415092">
            <w:pPr>
              <w:ind w:firstLine="0" w:firstLineChars="0"/>
              <w:jc w:val="center"/>
              <w:rPr>
                <w:rFonts w:hint="eastAsia" w:ascii="仿宋" w:hAnsi="仿宋" w:eastAsia="仿宋" w:cs="仿宋"/>
                <w:color w:val="auto"/>
                <w:sz w:val="24"/>
              </w:rPr>
            </w:pPr>
            <w:r>
              <w:rPr>
                <w:rFonts w:hint="eastAsia" w:ascii="仿宋" w:hAnsi="仿宋" w:eastAsia="仿宋" w:cs="仿宋"/>
                <w:color w:val="auto"/>
                <w:sz w:val="24"/>
                <w:lang w:val="en-US" w:eastAsia="zh-CN"/>
              </w:rPr>
              <w:t>李经泽家族捐赠</w:t>
            </w:r>
          </w:p>
        </w:tc>
      </w:tr>
      <w:tr w14:paraId="05DA0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980" w:type="dxa"/>
            <w:vAlign w:val="center"/>
          </w:tcPr>
          <w:p w14:paraId="16228025">
            <w:pPr>
              <w:ind w:firstLine="0" w:firstLineChars="0"/>
              <w:rPr>
                <w:rFonts w:hint="eastAsia" w:ascii="仿宋" w:hAnsi="仿宋" w:eastAsia="仿宋" w:cs="仿宋"/>
                <w:color w:val="auto"/>
                <w:sz w:val="24"/>
              </w:rPr>
            </w:pPr>
            <w:r>
              <w:rPr>
                <w:rFonts w:hint="eastAsia" w:ascii="仿宋" w:hAnsi="仿宋" w:eastAsia="仿宋" w:cs="仿宋"/>
                <w:color w:val="auto"/>
                <w:sz w:val="24"/>
                <w:lang w:val="en-US" w:eastAsia="zh-CN"/>
              </w:rPr>
              <w:t>034814</w:t>
            </w:r>
          </w:p>
        </w:tc>
        <w:tc>
          <w:tcPr>
            <w:tcW w:w="1340" w:type="dxa"/>
            <w:vAlign w:val="center"/>
          </w:tcPr>
          <w:p w14:paraId="36AD96F9">
            <w:pPr>
              <w:ind w:firstLine="0" w:firstLineChars="0"/>
              <w:jc w:val="center"/>
              <w:rPr>
                <w:rFonts w:hint="eastAsia" w:ascii="仿宋" w:hAnsi="仿宋" w:eastAsia="仿宋" w:cs="仿宋"/>
                <w:color w:val="auto"/>
                <w:sz w:val="24"/>
                <w:lang w:val="en-US" w:eastAsia="zh-CN"/>
              </w:rPr>
            </w:pPr>
            <w:r>
              <w:rPr>
                <w:rFonts w:hint="eastAsia" w:ascii="仿宋" w:hAnsi="仿宋" w:eastAsia="仿宋" w:cs="仿宋"/>
                <w:color w:val="auto"/>
                <w:sz w:val="24"/>
                <w:lang w:val="en-US" w:eastAsia="zh-CN"/>
              </w:rPr>
              <w:t>无</w:t>
            </w:r>
          </w:p>
        </w:tc>
        <w:tc>
          <w:tcPr>
            <w:tcW w:w="1810" w:type="dxa"/>
            <w:vAlign w:val="center"/>
          </w:tcPr>
          <w:p w14:paraId="1F4797C3">
            <w:pPr>
              <w:ind w:firstLine="0" w:firstLineChars="0"/>
              <w:jc w:val="center"/>
              <w:rPr>
                <w:rFonts w:hint="eastAsia" w:ascii="仿宋" w:hAnsi="仿宋" w:eastAsia="仿宋" w:cs="仿宋"/>
                <w:color w:val="auto"/>
                <w:sz w:val="24"/>
              </w:rPr>
            </w:pPr>
            <w:r>
              <w:rPr>
                <w:rFonts w:hint="eastAsia" w:ascii="仿宋" w:hAnsi="仿宋" w:eastAsia="仿宋" w:cs="仿宋"/>
                <w:color w:val="auto"/>
                <w:sz w:val="24"/>
                <w:lang w:val="en-US" w:eastAsia="zh-CN"/>
              </w:rPr>
              <w:t>漆耳杯</w:t>
            </w:r>
          </w:p>
        </w:tc>
        <w:tc>
          <w:tcPr>
            <w:tcW w:w="1445" w:type="dxa"/>
            <w:vAlign w:val="center"/>
          </w:tcPr>
          <w:p w14:paraId="2715A7A1">
            <w:pPr>
              <w:ind w:firstLine="0" w:firstLineChars="0"/>
              <w:jc w:val="center"/>
              <w:rPr>
                <w:rFonts w:hint="default" w:ascii="仿宋" w:hAnsi="仿宋" w:eastAsia="仿宋" w:cs="仿宋"/>
                <w:color w:val="auto"/>
                <w:sz w:val="24"/>
                <w:lang w:val="en-US" w:eastAsia="zh-CN"/>
              </w:rPr>
            </w:pPr>
            <w:r>
              <w:rPr>
                <w:rFonts w:hint="eastAsia" w:ascii="仿宋" w:hAnsi="仿宋" w:eastAsia="仿宋" w:cs="仿宋"/>
                <w:color w:val="auto"/>
                <w:sz w:val="24"/>
                <w:lang w:val="en-US" w:eastAsia="zh-CN"/>
              </w:rPr>
              <w:t>通高10.3</w:t>
            </w:r>
          </w:p>
        </w:tc>
        <w:tc>
          <w:tcPr>
            <w:tcW w:w="1722" w:type="dxa"/>
            <w:vAlign w:val="center"/>
          </w:tcPr>
          <w:p w14:paraId="301F834A">
            <w:pPr>
              <w:ind w:firstLine="0" w:firstLineChars="0"/>
              <w:jc w:val="center"/>
              <w:rPr>
                <w:rFonts w:hint="eastAsia" w:ascii="仿宋" w:hAnsi="仿宋" w:eastAsia="仿宋" w:cs="仿宋"/>
                <w:color w:val="auto"/>
                <w:sz w:val="24"/>
                <w:lang w:val="en-US" w:eastAsia="zh-CN"/>
              </w:rPr>
            </w:pPr>
            <w:r>
              <w:rPr>
                <w:rFonts w:hint="eastAsia" w:ascii="仿宋" w:hAnsi="仿宋" w:eastAsia="仿宋" w:cs="仿宋"/>
                <w:color w:val="auto"/>
                <w:sz w:val="24"/>
                <w:lang w:val="en-US" w:eastAsia="zh-CN"/>
              </w:rPr>
              <w:t>暂无</w:t>
            </w:r>
          </w:p>
        </w:tc>
        <w:tc>
          <w:tcPr>
            <w:tcW w:w="1199" w:type="dxa"/>
            <w:vAlign w:val="center"/>
          </w:tcPr>
          <w:p w14:paraId="42A106CD">
            <w:pPr>
              <w:ind w:firstLine="0" w:firstLineChars="0"/>
              <w:jc w:val="center"/>
              <w:rPr>
                <w:rFonts w:hint="eastAsia" w:ascii="仿宋" w:hAnsi="仿宋" w:eastAsia="仿宋" w:cs="仿宋"/>
                <w:color w:val="auto"/>
                <w:sz w:val="24"/>
                <w:lang w:val="en-US" w:eastAsia="zh-CN"/>
              </w:rPr>
            </w:pPr>
            <w:r>
              <w:rPr>
                <w:rFonts w:hint="eastAsia" w:ascii="仿宋" w:hAnsi="仿宋" w:eastAsia="仿宋" w:cs="仿宋"/>
                <w:color w:val="auto"/>
                <w:sz w:val="24"/>
                <w:lang w:val="en-US" w:eastAsia="zh-CN"/>
              </w:rPr>
              <w:t>三级</w:t>
            </w:r>
          </w:p>
          <w:p w14:paraId="1F727BB3">
            <w:pPr>
              <w:ind w:firstLine="0" w:firstLineChars="0"/>
              <w:jc w:val="center"/>
              <w:rPr>
                <w:rFonts w:hint="eastAsia" w:ascii="仿宋" w:hAnsi="仿宋" w:eastAsia="仿宋" w:cs="仿宋"/>
                <w:color w:val="auto"/>
                <w:sz w:val="24"/>
              </w:rPr>
            </w:pPr>
            <w:r>
              <w:rPr>
                <w:rFonts w:hint="eastAsia" w:ascii="仿宋" w:hAnsi="仿宋" w:eastAsia="仿宋" w:cs="仿宋"/>
                <w:color w:val="auto"/>
                <w:sz w:val="24"/>
                <w:lang w:val="en-US" w:eastAsia="zh-CN"/>
              </w:rPr>
              <w:t>李经泽家族捐赠</w:t>
            </w:r>
          </w:p>
        </w:tc>
      </w:tr>
    </w:tbl>
    <w:p w14:paraId="75C62567">
      <w:pPr>
        <w:adjustRightInd w:val="0"/>
        <w:snapToGrid w:val="0"/>
        <w:ind w:firstLine="0" w:firstLineChars="0"/>
        <w:rPr>
          <w:rFonts w:hint="eastAsia" w:ascii="仿宋" w:hAnsi="仿宋" w:eastAsia="仿宋" w:cs="仿宋"/>
          <w:b/>
          <w:bCs/>
          <w:color w:val="000000" w:themeColor="text1"/>
          <w:kern w:val="0"/>
          <w:sz w:val="28"/>
          <w:szCs w:val="28"/>
          <w:highlight w:val="none"/>
          <w:lang w:val="en-US" w:eastAsia="zh-CN" w:bidi="ar"/>
          <w14:textFill>
            <w14:solidFill>
              <w14:schemeClr w14:val="tx1"/>
            </w14:solidFill>
          </w14:textFill>
        </w:rPr>
      </w:pPr>
    </w:p>
    <w:p w14:paraId="75C64F01">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eastAsia="zh-CN" w:bidi="ar"/>
          <w14:textFill>
            <w14:solidFill>
              <w14:schemeClr w14:val="tx1"/>
            </w14:solidFill>
          </w14:textFill>
        </w:rPr>
        <w:t>馆藏汉代各民族交往文物例证</w:t>
      </w:r>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2</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4"/>
        <w:tblW w:w="8810" w:type="dxa"/>
        <w:tblInd w:w="93" w:type="dxa"/>
        <w:tblLayout w:type="fixed"/>
        <w:tblCellMar>
          <w:top w:w="0" w:type="dxa"/>
          <w:left w:w="108" w:type="dxa"/>
          <w:bottom w:w="0" w:type="dxa"/>
          <w:right w:w="108" w:type="dxa"/>
        </w:tblCellMar>
      </w:tblPr>
      <w:tblGrid>
        <w:gridCol w:w="1010"/>
        <w:gridCol w:w="990"/>
        <w:gridCol w:w="1470"/>
        <w:gridCol w:w="1455"/>
        <w:gridCol w:w="2355"/>
        <w:gridCol w:w="1530"/>
      </w:tblGrid>
      <w:tr w14:paraId="49CA8312">
        <w:tblPrEx>
          <w:tblCellMar>
            <w:top w:w="0" w:type="dxa"/>
            <w:left w:w="108" w:type="dxa"/>
            <w:bottom w:w="0" w:type="dxa"/>
            <w:right w:w="108" w:type="dxa"/>
          </w:tblCellMar>
        </w:tblPrEx>
        <w:trPr>
          <w:trHeight w:val="257" w:hRule="atLeast"/>
        </w:trPr>
        <w:tc>
          <w:tcPr>
            <w:tcW w:w="101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2B853B">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总登号</w:t>
            </w:r>
          </w:p>
        </w:tc>
        <w:tc>
          <w:tcPr>
            <w:tcW w:w="99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5C3D62DD">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分类号</w:t>
            </w:r>
          </w:p>
        </w:tc>
        <w:tc>
          <w:tcPr>
            <w:tcW w:w="1470"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2550EA0E">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名称</w:t>
            </w:r>
          </w:p>
        </w:tc>
        <w:tc>
          <w:tcPr>
            <w:tcW w:w="14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072154E3">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文物尺寸</w:t>
            </w:r>
          </w:p>
        </w:tc>
        <w:tc>
          <w:tcPr>
            <w:tcW w:w="23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5CC4E43D">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图片</w:t>
            </w:r>
          </w:p>
        </w:tc>
        <w:tc>
          <w:tcPr>
            <w:tcW w:w="153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810C1C">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1A07F7F9">
        <w:tblPrEx>
          <w:tblCellMar>
            <w:top w:w="0" w:type="dxa"/>
            <w:left w:w="108" w:type="dxa"/>
            <w:bottom w:w="0" w:type="dxa"/>
            <w:right w:w="108" w:type="dxa"/>
          </w:tblCellMar>
        </w:tblPrEx>
        <w:trPr>
          <w:trHeight w:val="1943" w:hRule="atLeast"/>
        </w:trPr>
        <w:tc>
          <w:tcPr>
            <w:tcW w:w="101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978D60">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011141</w:t>
            </w:r>
          </w:p>
        </w:tc>
        <w:tc>
          <w:tcPr>
            <w:tcW w:w="99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4519FDEB">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00016</w:t>
            </w:r>
          </w:p>
        </w:tc>
        <w:tc>
          <w:tcPr>
            <w:tcW w:w="1470"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27D8DCB7">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汉铜鼓</w:t>
            </w:r>
          </w:p>
        </w:tc>
        <w:tc>
          <w:tcPr>
            <w:tcW w:w="14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6259D601">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8.96kg</w:t>
            </w:r>
          </w:p>
        </w:tc>
        <w:tc>
          <w:tcPr>
            <w:tcW w:w="23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6D876B3E">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drawing>
                <wp:inline distT="0" distB="0" distL="114300" distR="114300">
                  <wp:extent cx="1360805" cy="1086485"/>
                  <wp:effectExtent l="0" t="0" r="10795" b="18415"/>
                  <wp:docPr id="60" name="图片 59" descr="C:/Users/hp/AppData/Local/Temp/picturecompress_2021121509035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descr="C:/Users/hp/AppData/Local/Temp/picturecompress_20211215090356/output_1.jpgoutput_1"/>
                          <pic:cNvPicPr>
                            <a:picLocks noChangeAspect="1"/>
                          </pic:cNvPicPr>
                        </pic:nvPicPr>
                        <pic:blipFill>
                          <a:blip r:embed="rId41"/>
                          <a:srcRect l="17230" t="6892" r="7890" b="3325"/>
                          <a:stretch>
                            <a:fillRect/>
                          </a:stretch>
                        </pic:blipFill>
                        <pic:spPr>
                          <a:xfrm>
                            <a:off x="0" y="0"/>
                            <a:ext cx="1360805" cy="1086485"/>
                          </a:xfrm>
                          <a:prstGeom prst="rect">
                            <a:avLst/>
                          </a:prstGeom>
                        </pic:spPr>
                      </pic:pic>
                    </a:graphicData>
                  </a:graphic>
                </wp:inline>
              </w:drawing>
            </w:r>
          </w:p>
        </w:tc>
        <w:tc>
          <w:tcPr>
            <w:tcW w:w="153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BAB500">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三级，汉百越地区文化代表。</w:t>
            </w:r>
          </w:p>
        </w:tc>
      </w:tr>
      <w:tr w14:paraId="5773AA14">
        <w:tblPrEx>
          <w:tblCellMar>
            <w:top w:w="0" w:type="dxa"/>
            <w:left w:w="108" w:type="dxa"/>
            <w:bottom w:w="0" w:type="dxa"/>
            <w:right w:w="108" w:type="dxa"/>
          </w:tblCellMar>
        </w:tblPrEx>
        <w:trPr>
          <w:trHeight w:val="1773" w:hRule="atLeast"/>
        </w:trPr>
        <w:tc>
          <w:tcPr>
            <w:tcW w:w="101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CD1932">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000180</w:t>
            </w:r>
          </w:p>
        </w:tc>
        <w:tc>
          <w:tcPr>
            <w:tcW w:w="99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2FAAEAD7">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20067</w:t>
            </w:r>
          </w:p>
        </w:tc>
        <w:tc>
          <w:tcPr>
            <w:tcW w:w="1470"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19CE3605">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明无款绢本设色昭君出塞图卷</w:t>
            </w:r>
          </w:p>
        </w:tc>
        <w:tc>
          <w:tcPr>
            <w:tcW w:w="14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3C0E7E17">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通长29.1cm通宽580cm</w:t>
            </w:r>
          </w:p>
          <w:p w14:paraId="257FCF8D">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裱：纵1001，横30</w:t>
            </w:r>
          </w:p>
        </w:tc>
        <w:tc>
          <w:tcPr>
            <w:tcW w:w="2355"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72E2E889">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drawing>
                <wp:inline distT="0" distB="0" distL="114300" distR="114300">
                  <wp:extent cx="1327150" cy="628015"/>
                  <wp:effectExtent l="0" t="0" r="635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42" cstate="print"/>
                          <a:stretch>
                            <a:fillRect/>
                          </a:stretch>
                        </pic:blipFill>
                        <pic:spPr>
                          <a:xfrm>
                            <a:off x="0" y="0"/>
                            <a:ext cx="1327150" cy="628015"/>
                          </a:xfrm>
                          <a:prstGeom prst="rect">
                            <a:avLst/>
                          </a:prstGeom>
                          <a:noFill/>
                          <a:ln w="9525">
                            <a:noFill/>
                          </a:ln>
                        </pic:spPr>
                      </pic:pic>
                    </a:graphicData>
                  </a:graphic>
                </wp:inline>
              </w:drawing>
            </w:r>
          </w:p>
        </w:tc>
        <w:tc>
          <w:tcPr>
            <w:tcW w:w="153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42EE01">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96A86A2">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出使匈奴</w:t>
            </w:r>
          </w:p>
        </w:tc>
      </w:tr>
    </w:tbl>
    <w:p w14:paraId="36D394F9">
      <w:pPr>
        <w:pStyle w:val="4"/>
        <w:ind w:firstLine="562"/>
        <w:rPr>
          <w:rFonts w:hint="eastAsia" w:eastAsia="宋体"/>
          <w:color w:val="000000" w:themeColor="text1"/>
          <w:lang w:eastAsia="zh-CN"/>
          <w14:textFill>
            <w14:solidFill>
              <w14:schemeClr w14:val="tx1"/>
            </w14:solidFill>
          </w14:textFill>
        </w:rPr>
      </w:pPr>
      <w:bookmarkStart w:id="33" w:name="_Toc23547"/>
      <w:bookmarkStart w:id="34" w:name="_Toc3689"/>
      <w:bookmarkStart w:id="35" w:name="_Toc3095"/>
      <w:r>
        <w:rPr>
          <w:rFonts w:hint="eastAsia"/>
          <w:color w:val="000000" w:themeColor="text1"/>
          <w14:textFill>
            <w14:solidFill>
              <w14:schemeClr w14:val="tx1"/>
            </w14:solidFill>
          </w14:textFill>
        </w:rPr>
        <w:t>第二组：</w:t>
      </w:r>
      <w:bookmarkEnd w:id="33"/>
      <w:bookmarkEnd w:id="34"/>
      <w:r>
        <w:rPr>
          <w:rFonts w:hint="eastAsia"/>
          <w:color w:val="000000" w:themeColor="text1"/>
          <w:lang w:eastAsia="zh-CN"/>
          <w14:textFill>
            <w14:solidFill>
              <w14:schemeClr w14:val="tx1"/>
            </w14:solidFill>
          </w14:textFill>
        </w:rPr>
        <w:t>国家海洋意识觉醒</w:t>
      </w:r>
      <w:bookmarkEnd w:id="35"/>
    </w:p>
    <w:p w14:paraId="304F48BB">
      <w:pPr>
        <w:pStyle w:val="12"/>
        <w:bidi w:val="0"/>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pP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琅琊郡</w:t>
      </w:r>
      <w:r>
        <w:rPr>
          <w:rFonts w:hint="eastAsia" w:eastAsia="宋体" w:cstheme="minorBidi"/>
          <w:color w:val="000000" w:themeColor="text1"/>
          <w:kern w:val="2"/>
          <w:sz w:val="28"/>
          <w:szCs w:val="24"/>
          <w:lang w:val="en-US" w:eastAsia="zh-CN" w:bidi="ar-SA"/>
          <w14:textFill>
            <w14:solidFill>
              <w14:schemeClr w14:val="tx1"/>
            </w14:solidFill>
          </w14:textFill>
        </w:rPr>
        <w:t>作</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为秦汉沿海大郡，帝王多次东巡，</w:t>
      </w:r>
      <w:r>
        <w:rPr>
          <w:rFonts w:hint="eastAsia" w:cstheme="minorBidi"/>
          <w:color w:val="000000" w:themeColor="text1"/>
          <w:kern w:val="2"/>
          <w:sz w:val="28"/>
          <w:szCs w:val="24"/>
          <w:lang w:val="en-US" w:eastAsia="zh-CN" w:bidi="ar-SA"/>
          <w14:textFill>
            <w14:solidFill>
              <w14:schemeClr w14:val="tx1"/>
            </w14:solidFill>
          </w14:textFill>
        </w:rPr>
        <w:t>以镇抚</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海疆、宣示威仪</w:t>
      </w:r>
      <w:r>
        <w:rPr>
          <w:rFonts w:hint="eastAsia" w:cstheme="minorBidi"/>
          <w:color w:val="000000" w:themeColor="text1"/>
          <w:kern w:val="2"/>
          <w:sz w:val="28"/>
          <w:szCs w:val="24"/>
          <w:lang w:val="en-US" w:eastAsia="zh-CN" w:bidi="ar-SA"/>
          <w14:textFill>
            <w14:solidFill>
              <w14:schemeClr w14:val="tx1"/>
            </w14:solidFill>
          </w14:textFill>
        </w:rPr>
        <w:t>；</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八主祭祀升为国家祀典，推动齐地</w:t>
      </w:r>
      <w:r>
        <w:rPr>
          <w:rFonts w:hint="eastAsia" w:cstheme="minorBidi"/>
          <w:color w:val="000000" w:themeColor="text1"/>
          <w:kern w:val="2"/>
          <w:sz w:val="28"/>
          <w:szCs w:val="24"/>
          <w:lang w:val="en-US" w:eastAsia="zh-CN" w:bidi="ar-SA"/>
          <w14:textFill>
            <w14:solidFill>
              <w14:schemeClr w14:val="tx1"/>
            </w14:solidFill>
          </w14:textFill>
        </w:rPr>
        <w:t>文化</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与中原文化</w:t>
      </w:r>
      <w:r>
        <w:rPr>
          <w:rFonts w:hint="eastAsia" w:cstheme="minorBidi"/>
          <w:color w:val="000000" w:themeColor="text1"/>
          <w:kern w:val="2"/>
          <w:sz w:val="28"/>
          <w:szCs w:val="24"/>
          <w:lang w:val="en-US" w:eastAsia="zh-CN" w:bidi="ar-SA"/>
          <w14:textFill>
            <w14:solidFill>
              <w14:schemeClr w14:val="tx1"/>
            </w14:solidFill>
          </w14:textFill>
        </w:rPr>
        <w:t>深度</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交融</w:t>
      </w:r>
      <w:r>
        <w:rPr>
          <w:rFonts w:hint="eastAsia" w:cstheme="minorBidi"/>
          <w:color w:val="000000" w:themeColor="text1"/>
          <w:kern w:val="2"/>
          <w:sz w:val="28"/>
          <w:szCs w:val="24"/>
          <w:lang w:val="en-US" w:eastAsia="zh-CN" w:bidi="ar-SA"/>
          <w14:textFill>
            <w14:solidFill>
              <w14:schemeClr w14:val="tx1"/>
            </w14:solidFill>
          </w14:textFill>
        </w:rPr>
        <w:t>；</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帝王经略海洋，助推东方海上丝路发展，中央王权辐射东北亚。琅琊台临海而立，见证了古代中国海洋意识的觉醒与海疆战略发展，</w:t>
      </w:r>
      <w:r>
        <w:rPr>
          <w:rFonts w:hint="eastAsia" w:cstheme="minorBidi"/>
          <w:color w:val="000000" w:themeColor="text1"/>
          <w:kern w:val="2"/>
          <w:sz w:val="28"/>
          <w:szCs w:val="24"/>
          <w:lang w:val="en-US" w:eastAsia="zh-CN" w:bidi="ar-SA"/>
          <w14:textFill>
            <w14:solidFill>
              <w14:schemeClr w14:val="tx1"/>
            </w14:solidFill>
          </w14:textFill>
        </w:rPr>
        <w:t>琅琊郡亦</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成为统一多民族</w:t>
      </w:r>
      <w:r>
        <w:rPr>
          <w:rFonts w:hint="eastAsia" w:cstheme="minorBidi"/>
          <w:color w:val="000000" w:themeColor="text1"/>
          <w:kern w:val="2"/>
          <w:sz w:val="28"/>
          <w:szCs w:val="24"/>
          <w:lang w:val="en-US" w:eastAsia="zh-CN" w:bidi="ar-SA"/>
          <w14:textFill>
            <w14:solidFill>
              <w14:schemeClr w14:val="tx1"/>
            </w14:solidFill>
          </w14:textFill>
        </w:rPr>
        <w:t>国家</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对接东北亚的</w:t>
      </w:r>
      <w:r>
        <w:rPr>
          <w:rFonts w:hint="eastAsia" w:cstheme="minorBidi"/>
          <w:color w:val="000000" w:themeColor="text1"/>
          <w:kern w:val="2"/>
          <w:sz w:val="28"/>
          <w:szCs w:val="24"/>
          <w:lang w:val="en-US" w:eastAsia="zh-CN" w:bidi="ar-SA"/>
          <w14:textFill>
            <w14:solidFill>
              <w14:schemeClr w14:val="tx1"/>
            </w14:solidFill>
          </w14:textFill>
        </w:rPr>
        <w:t>重要</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枢纽</w:t>
      </w:r>
      <w:r>
        <w:rPr>
          <w:rFonts w:hint="eastAsia" w:cstheme="minorBidi"/>
          <w:color w:val="000000" w:themeColor="text1"/>
          <w:kern w:val="2"/>
          <w:sz w:val="28"/>
          <w:szCs w:val="24"/>
          <w:lang w:val="en-US" w:eastAsia="zh-CN" w:bidi="ar-SA"/>
          <w14:textFill>
            <w14:solidFill>
              <w14:schemeClr w14:val="tx1"/>
            </w14:solidFill>
          </w14:textFill>
        </w:rPr>
        <w:t>，在国家海疆治理体系中地位显著</w:t>
      </w:r>
      <w:r>
        <w:rPr>
          <w:rFonts w:hint="eastAsia" w:eastAsia="宋体" w:asciiTheme="minorHAnsi" w:hAnsiTheme="minorHAnsi" w:cstheme="minorBidi"/>
          <w:color w:val="000000" w:themeColor="text1"/>
          <w:kern w:val="2"/>
          <w:sz w:val="28"/>
          <w:szCs w:val="24"/>
          <w:lang w:val="en-US" w:eastAsia="zh-CN" w:bidi="ar-SA"/>
          <w14:textFill>
            <w14:solidFill>
              <w14:schemeClr w14:val="tx1"/>
            </w14:solidFill>
          </w14:textFill>
        </w:rPr>
        <w:t>。</w:t>
      </w:r>
    </w:p>
    <w:p w14:paraId="70D2010C">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辅助图版</w:t>
      </w:r>
      <w:r>
        <w:rPr>
          <w:rFonts w:hint="eastAsia" w:ascii="仿宋" w:hAnsi="仿宋" w:eastAsia="仿宋" w:cs="仿宋"/>
          <w:b/>
          <w:bCs/>
          <w:color w:val="000000" w:themeColor="text1"/>
          <w:kern w:val="0"/>
          <w:szCs w:val="28"/>
          <w:lang w:bidi="ar"/>
          <w14:textFill>
            <w14:solidFill>
              <w14:schemeClr w14:val="tx1"/>
            </w14:solidFill>
          </w14:textFill>
        </w:rPr>
        <w:t>：琅琊刻石（</w:t>
      </w:r>
      <w:r>
        <w:rPr>
          <w:rFonts w:hint="eastAsia" w:ascii="仿宋" w:hAnsi="仿宋" w:eastAsia="仿宋" w:cs="仿宋"/>
          <w:b/>
          <w:bCs/>
          <w:color w:val="000000" w:themeColor="text1"/>
          <w:kern w:val="0"/>
          <w:szCs w:val="28"/>
          <w:lang w:val="en-US" w:eastAsia="zh-CN" w:bidi="ar"/>
          <w14:textFill>
            <w14:solidFill>
              <w14:schemeClr w14:val="tx1"/>
            </w14:solidFill>
          </w14:textFill>
        </w:rPr>
        <w:t>原件</w:t>
      </w:r>
      <w:r>
        <w:rPr>
          <w:rFonts w:hint="eastAsia" w:ascii="仿宋" w:hAnsi="仿宋" w:eastAsia="仿宋" w:cs="仿宋"/>
          <w:b/>
          <w:bCs/>
          <w:color w:val="000000" w:themeColor="text1"/>
          <w:kern w:val="0"/>
          <w:szCs w:val="28"/>
          <w:lang w:bidi="ar"/>
          <w14:textFill>
            <w14:solidFill>
              <w14:schemeClr w14:val="tx1"/>
            </w14:solidFill>
          </w14:textFill>
        </w:rPr>
        <w:t>藏</w:t>
      </w:r>
      <w:r>
        <w:rPr>
          <w:rFonts w:hint="eastAsia" w:ascii="仿宋" w:hAnsi="仿宋" w:eastAsia="仿宋" w:cs="仿宋"/>
          <w:b/>
          <w:bCs/>
          <w:color w:val="000000" w:themeColor="text1"/>
          <w:kern w:val="0"/>
          <w:szCs w:val="28"/>
          <w:lang w:val="en-US" w:eastAsia="zh-CN" w:bidi="ar"/>
          <w14:textFill>
            <w14:solidFill>
              <w14:schemeClr w14:val="tx1"/>
            </w14:solidFill>
          </w14:textFill>
        </w:rPr>
        <w:t>于中国国家博物馆</w:t>
      </w:r>
      <w:r>
        <w:rPr>
          <w:rFonts w:hint="eastAsia" w:ascii="仿宋" w:hAnsi="仿宋" w:eastAsia="仿宋" w:cs="仿宋"/>
          <w:b/>
          <w:bCs/>
          <w:color w:val="000000" w:themeColor="text1"/>
          <w:kern w:val="0"/>
          <w:szCs w:val="28"/>
          <w:lang w:bidi="ar"/>
          <w14:textFill>
            <w14:solidFill>
              <w14:schemeClr w14:val="tx1"/>
            </w14:solidFill>
          </w14:textFill>
        </w:rPr>
        <w:t>）</w:t>
      </w:r>
    </w:p>
    <w:p w14:paraId="2DC552A2">
      <w:pPr>
        <w:ind w:firstLine="0" w:firstLineChars="0"/>
        <w:rPr>
          <w:rFonts w:hint="eastAsia" w:ascii="楷体" w:hAnsi="楷体" w:eastAsia="楷体" w:cs="楷体"/>
          <w:color w:val="000000" w:themeColor="text1"/>
          <w:sz w:val="24"/>
          <w:shd w:val="clear" w:color="auto" w:fill="FFFFFF"/>
          <w:lang w:eastAsia="zh-CN"/>
          <w14:textFill>
            <w14:solidFill>
              <w14:schemeClr w14:val="tx1"/>
            </w14:solidFill>
          </w14:textFill>
        </w:rPr>
      </w:pPr>
      <w:r>
        <w:rPr>
          <w:rFonts w:hint="eastAsia" w:ascii="仿宋" w:hAnsi="仿宋" w:eastAsia="仿宋" w:cs="仿宋"/>
          <w:b/>
          <w:bCs/>
          <w:color w:val="000000" w:themeColor="text1"/>
          <w:kern w:val="0"/>
          <w:szCs w:val="28"/>
          <w:lang w:eastAsia="zh-CN" w:bidi="ar"/>
          <w14:textFill>
            <w14:solidFill>
              <w14:schemeClr w14:val="tx1"/>
            </w14:solidFill>
          </w14:textFill>
        </w:rPr>
        <w:drawing>
          <wp:inline distT="0" distB="0" distL="114300" distR="114300">
            <wp:extent cx="1828165" cy="2650490"/>
            <wp:effectExtent l="0" t="0" r="635" b="16510"/>
            <wp:docPr id="30" name="图片 30" descr="琅琊刻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琅琊刻石"/>
                    <pic:cNvPicPr>
                      <a:picLocks noChangeAspect="1"/>
                    </pic:cNvPicPr>
                  </pic:nvPicPr>
                  <pic:blipFill>
                    <a:blip r:embed="rId43"/>
                    <a:srcRect l="22440" t="9546" r="21016" b="8507"/>
                    <a:stretch>
                      <a:fillRect/>
                    </a:stretch>
                  </pic:blipFill>
                  <pic:spPr>
                    <a:xfrm>
                      <a:off x="0" y="0"/>
                      <a:ext cx="1828165" cy="2650490"/>
                    </a:xfrm>
                    <a:prstGeom prst="rect">
                      <a:avLst/>
                    </a:prstGeom>
                  </pic:spPr>
                </pic:pic>
              </a:graphicData>
            </a:graphic>
          </wp:inline>
        </w:drawing>
      </w:r>
      <w:r>
        <w:rPr>
          <w:rFonts w:hint="eastAsia" w:ascii="仿宋" w:hAnsi="仿宋" w:eastAsia="仿宋" w:cs="仿宋"/>
          <w:b/>
          <w:bCs/>
          <w:color w:val="000000" w:themeColor="text1"/>
          <w:kern w:val="0"/>
          <w:szCs w:val="28"/>
          <w:lang w:val="en-US" w:eastAsia="zh-CN" w:bidi="ar"/>
          <w14:textFill>
            <w14:solidFill>
              <w14:schemeClr w14:val="tx1"/>
            </w14:solidFill>
          </w14:textFill>
        </w:rPr>
        <w:t xml:space="preserve">  </w:t>
      </w:r>
      <w:r>
        <w:rPr>
          <w:rFonts w:hint="eastAsia" w:ascii="楷体" w:hAnsi="楷体" w:eastAsia="楷体" w:cs="楷体"/>
          <w:color w:val="000000" w:themeColor="text1"/>
          <w:sz w:val="24"/>
          <w:shd w:val="clear" w:color="auto" w:fill="FFFFFF"/>
          <w:lang w:eastAsia="zh-CN"/>
          <w14:textFill>
            <w14:solidFill>
              <w14:schemeClr w14:val="tx1"/>
            </w14:solidFill>
          </w14:textFill>
        </w:rPr>
        <w:t>琅琊刻石是秦朝帝王东巡海疆的实证。</w:t>
      </w:r>
    </w:p>
    <w:p w14:paraId="509B5505">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辅助图版：半圆形夔纹大瓦当</w:t>
      </w:r>
      <w:r>
        <w:rPr>
          <w:rFonts w:hint="eastAsia" w:ascii="仿宋" w:hAnsi="仿宋" w:eastAsia="仿宋" w:cs="仿宋"/>
          <w:b/>
          <w:bCs/>
          <w:color w:val="000000" w:themeColor="text1"/>
          <w:kern w:val="0"/>
          <w:szCs w:val="28"/>
          <w:lang w:eastAsia="zh-CN" w:bidi="ar"/>
          <w14:textFill>
            <w14:solidFill>
              <w14:schemeClr w14:val="tx1"/>
            </w14:solidFill>
          </w14:textFill>
        </w:rPr>
        <w:t>、龙纹砖</w:t>
      </w:r>
    </w:p>
    <w:p w14:paraId="2123FB9A">
      <w:pPr>
        <w:ind w:firstLine="0" w:firstLineChars="0"/>
        <w:rPr>
          <w:rFonts w:hint="eastAsia" w:ascii="宋体" w:hAnsi="宋体" w:cs="宋体"/>
          <w:color w:val="000000" w:themeColor="text1"/>
          <w:kern w:val="0"/>
          <w:szCs w:val="28"/>
          <w:lang w:bidi="ar"/>
          <w14:textFill>
            <w14:solidFill>
              <w14:schemeClr w14:val="tx1"/>
            </w14:solidFill>
          </w14:textFill>
        </w:rPr>
      </w:pP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895985" cy="918845"/>
            <wp:effectExtent l="0" t="0" r="18415" b="14605"/>
            <wp:docPr id="93" name="图片 93" descr="琅琊台出土 卷云纹瓦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琅琊台出土 卷云纹瓦当"/>
                    <pic:cNvPicPr>
                      <a:picLocks noChangeAspect="1"/>
                    </pic:cNvPicPr>
                  </pic:nvPicPr>
                  <pic:blipFill>
                    <a:blip r:embed="rId44"/>
                    <a:stretch>
                      <a:fillRect/>
                    </a:stretch>
                  </pic:blipFill>
                  <pic:spPr>
                    <a:xfrm>
                      <a:off x="0" y="0"/>
                      <a:ext cx="895985" cy="918845"/>
                    </a:xfrm>
                    <a:prstGeom prst="rect">
                      <a:avLst/>
                    </a:prstGeom>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900430" cy="932180"/>
            <wp:effectExtent l="0" t="0" r="13970" b="1270"/>
            <wp:docPr id="94" name="图片 94" descr="琅琊台出土 千秋万岁瓦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琅琊台出土 千秋万岁瓦当"/>
                    <pic:cNvPicPr>
                      <a:picLocks noChangeAspect="1"/>
                    </pic:cNvPicPr>
                  </pic:nvPicPr>
                  <pic:blipFill>
                    <a:blip r:embed="rId45"/>
                    <a:stretch>
                      <a:fillRect/>
                    </a:stretch>
                  </pic:blipFill>
                  <pic:spPr>
                    <a:xfrm>
                      <a:off x="0" y="0"/>
                      <a:ext cx="900430" cy="932180"/>
                    </a:xfrm>
                    <a:prstGeom prst="rect">
                      <a:avLst/>
                    </a:prstGeom>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1343025" cy="895985"/>
            <wp:effectExtent l="0" t="0" r="9525" b="18415"/>
            <wp:docPr id="34" name="图片 34" descr="山顶建筑基址龙纹踏步空心砖局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山顶建筑基址龙纹踏步空心砖局部"/>
                    <pic:cNvPicPr>
                      <a:picLocks noChangeAspect="1"/>
                    </pic:cNvPicPr>
                  </pic:nvPicPr>
                  <pic:blipFill>
                    <a:blip r:embed="rId46"/>
                    <a:stretch>
                      <a:fillRect/>
                    </a:stretch>
                  </pic:blipFill>
                  <pic:spPr>
                    <a:xfrm>
                      <a:off x="0" y="0"/>
                      <a:ext cx="1343025" cy="895985"/>
                    </a:xfrm>
                    <a:prstGeom prst="rect">
                      <a:avLst/>
                    </a:prstGeom>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1361440" cy="908050"/>
            <wp:effectExtent l="0" t="0" r="10160" b="6350"/>
            <wp:docPr id="35" name="图片 35" descr="窑址区出土秦代大型夔纹瓦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窑址区出土秦代大型夔纹瓦当"/>
                    <pic:cNvPicPr>
                      <a:picLocks noChangeAspect="1"/>
                    </pic:cNvPicPr>
                  </pic:nvPicPr>
                  <pic:blipFill>
                    <a:blip r:embed="rId47"/>
                    <a:stretch>
                      <a:fillRect/>
                    </a:stretch>
                  </pic:blipFill>
                  <pic:spPr>
                    <a:xfrm>
                      <a:off x="0" y="0"/>
                      <a:ext cx="1361440" cy="908050"/>
                    </a:xfrm>
                    <a:prstGeom prst="rect">
                      <a:avLst/>
                    </a:prstGeom>
                  </pic:spPr>
                </pic:pic>
              </a:graphicData>
            </a:graphic>
          </wp:inline>
        </w:drawing>
      </w:r>
    </w:p>
    <w:p w14:paraId="7E8D8ACD">
      <w:pPr>
        <w:ind w:firstLine="0" w:firstLineChars="0"/>
        <w:rPr>
          <w:rFonts w:hint="eastAsia"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卷云纹瓦当    千秋万岁瓦当  龙纹踏步空心砖局部    秦代大型夔纹瓦当</w:t>
      </w:r>
    </w:p>
    <w:p w14:paraId="048F363F">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琅琊台</w:t>
      </w:r>
      <w:r>
        <w:rPr>
          <w:rFonts w:hint="eastAsia" w:ascii="仿宋" w:hAnsi="仿宋" w:eastAsia="仿宋" w:cs="仿宋"/>
          <w:b/>
          <w:bCs/>
          <w:color w:val="000000" w:themeColor="text1"/>
          <w:kern w:val="0"/>
          <w:szCs w:val="28"/>
          <w:lang w:bidi="ar"/>
          <w14:textFill>
            <w14:solidFill>
              <w14:schemeClr w14:val="tx1"/>
            </w14:solidFill>
          </w14:textFill>
        </w:rPr>
        <w:t>建筑构件（3）</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8"/>
        <w:gridCol w:w="1050"/>
        <w:gridCol w:w="1500"/>
        <w:gridCol w:w="1394"/>
        <w:gridCol w:w="1980"/>
        <w:gridCol w:w="2019"/>
      </w:tblGrid>
      <w:tr w14:paraId="2CEFD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8" w:type="dxa"/>
            <w:vAlign w:val="top"/>
          </w:tcPr>
          <w:p w14:paraId="4BD0521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1050" w:type="dxa"/>
            <w:vAlign w:val="top"/>
          </w:tcPr>
          <w:p w14:paraId="507AD56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500" w:type="dxa"/>
            <w:vAlign w:val="top"/>
          </w:tcPr>
          <w:p w14:paraId="51B0B0C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394" w:type="dxa"/>
            <w:vAlign w:val="top"/>
          </w:tcPr>
          <w:p w14:paraId="1251A98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980" w:type="dxa"/>
            <w:vAlign w:val="top"/>
          </w:tcPr>
          <w:p w14:paraId="1D42262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2019" w:type="dxa"/>
            <w:vAlign w:val="top"/>
          </w:tcPr>
          <w:p w14:paraId="773DE1A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68013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8" w:type="dxa"/>
            <w:vAlign w:val="top"/>
          </w:tcPr>
          <w:p w14:paraId="4379367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11494</w:t>
            </w:r>
          </w:p>
        </w:tc>
        <w:tc>
          <w:tcPr>
            <w:tcW w:w="1050" w:type="dxa"/>
            <w:vAlign w:val="top"/>
          </w:tcPr>
          <w:p w14:paraId="70521298">
            <w:pPr>
              <w:ind w:firstLine="0" w:firstLineChars="0"/>
              <w:rPr>
                <w:rFonts w:hint="eastAsia" w:ascii="仿宋" w:hAnsi="仿宋" w:eastAsia="仿宋" w:cs="仿宋"/>
                <w:color w:val="000000" w:themeColor="text1"/>
                <w:sz w:val="24"/>
                <w:lang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1500" w:type="dxa"/>
            <w:vAlign w:val="top"/>
          </w:tcPr>
          <w:p w14:paraId="5FDF76F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秦云纹瓦当</w:t>
            </w:r>
          </w:p>
        </w:tc>
        <w:tc>
          <w:tcPr>
            <w:tcW w:w="1394" w:type="dxa"/>
            <w:vAlign w:val="top"/>
          </w:tcPr>
          <w:p w14:paraId="69363655">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通高2.5</w:t>
            </w:r>
          </w:p>
          <w:p w14:paraId="1ED5393D">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0.575kg</w:t>
            </w:r>
          </w:p>
        </w:tc>
        <w:tc>
          <w:tcPr>
            <w:tcW w:w="1980" w:type="dxa"/>
            <w:vAlign w:val="top"/>
          </w:tcPr>
          <w:p w14:paraId="151213D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026160" cy="839470"/>
                  <wp:effectExtent l="0" t="0" r="2540" b="17780"/>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48"/>
                          <a:stretch>
                            <a:fillRect/>
                          </a:stretch>
                        </pic:blipFill>
                        <pic:spPr>
                          <a:xfrm>
                            <a:off x="0" y="0"/>
                            <a:ext cx="1026160" cy="839470"/>
                          </a:xfrm>
                          <a:prstGeom prst="rect">
                            <a:avLst/>
                          </a:prstGeom>
                          <a:noFill/>
                          <a:ln>
                            <a:noFill/>
                          </a:ln>
                        </pic:spPr>
                      </pic:pic>
                    </a:graphicData>
                  </a:graphic>
                </wp:inline>
              </w:drawing>
            </w:r>
          </w:p>
        </w:tc>
        <w:tc>
          <w:tcPr>
            <w:tcW w:w="2019" w:type="dxa"/>
            <w:vAlign w:val="top"/>
          </w:tcPr>
          <w:p w14:paraId="05A9846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w:t>
            </w:r>
          </w:p>
        </w:tc>
      </w:tr>
      <w:tr w14:paraId="72BBC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8" w:type="dxa"/>
            <w:vAlign w:val="top"/>
          </w:tcPr>
          <w:p w14:paraId="60780C6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11497</w:t>
            </w:r>
          </w:p>
        </w:tc>
        <w:tc>
          <w:tcPr>
            <w:tcW w:w="1050" w:type="dxa"/>
            <w:vAlign w:val="top"/>
          </w:tcPr>
          <w:p w14:paraId="415CE5B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00131</w:t>
            </w:r>
          </w:p>
        </w:tc>
        <w:tc>
          <w:tcPr>
            <w:tcW w:w="1500" w:type="dxa"/>
            <w:vAlign w:val="top"/>
          </w:tcPr>
          <w:p w14:paraId="0671E51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汉砖</w:t>
            </w:r>
          </w:p>
        </w:tc>
        <w:tc>
          <w:tcPr>
            <w:tcW w:w="1394" w:type="dxa"/>
            <w:vAlign w:val="top"/>
          </w:tcPr>
          <w:p w14:paraId="7420AA19">
            <w:pPr>
              <w:ind w:firstLine="0" w:firstLineChars="0"/>
              <w:rPr>
                <w:rFonts w:hint="eastAsia" w:ascii="仿宋" w:hAnsi="仿宋" w:eastAsia="仿宋" w:cs="仿宋"/>
                <w:color w:val="000000" w:themeColor="text1"/>
                <w:sz w:val="24"/>
                <w:lang w:eastAsia="zh-CN"/>
                <w14:textFill>
                  <w14:solidFill>
                    <w14:schemeClr w14:val="tx1"/>
                  </w14:solidFill>
                </w14:textFill>
              </w:rPr>
            </w:pPr>
          </w:p>
        </w:tc>
        <w:tc>
          <w:tcPr>
            <w:tcW w:w="1980" w:type="dxa"/>
            <w:vAlign w:val="top"/>
          </w:tcPr>
          <w:p w14:paraId="289E29E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eastAsia="zh-CN"/>
                <w14:textFill>
                  <w14:solidFill>
                    <w14:schemeClr w14:val="tx1"/>
                  </w14:solidFill>
                </w14:textFill>
              </w:rPr>
              <w:t>（</w:t>
            </w:r>
            <w:r>
              <w:rPr>
                <w:rFonts w:hint="eastAsia" w:ascii="仿宋" w:hAnsi="仿宋" w:eastAsia="仿宋" w:cs="仿宋"/>
                <w:color w:val="000000" w:themeColor="text1"/>
                <w:sz w:val="24"/>
                <w:lang w:val="en-US" w:eastAsia="zh-CN"/>
                <w14:textFill>
                  <w14:solidFill>
                    <w14:schemeClr w14:val="tx1"/>
                  </w14:solidFill>
                </w14:textFill>
              </w:rPr>
              <w:t>网站未查到</w:t>
            </w:r>
            <w:r>
              <w:rPr>
                <w:rFonts w:hint="eastAsia" w:ascii="仿宋" w:hAnsi="仿宋" w:eastAsia="仿宋" w:cs="仿宋"/>
                <w:color w:val="000000" w:themeColor="text1"/>
                <w:sz w:val="24"/>
                <w:lang w:eastAsia="zh-CN"/>
                <w14:textFill>
                  <w14:solidFill>
                    <w14:schemeClr w14:val="tx1"/>
                  </w14:solidFill>
                </w14:textFill>
              </w:rPr>
              <w:t>）</w:t>
            </w:r>
          </w:p>
        </w:tc>
        <w:tc>
          <w:tcPr>
            <w:tcW w:w="2019" w:type="dxa"/>
            <w:vAlign w:val="top"/>
          </w:tcPr>
          <w:p w14:paraId="2764C1D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馆藏琅琊台出土</w:t>
            </w:r>
          </w:p>
        </w:tc>
      </w:tr>
      <w:tr w14:paraId="6F54E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8" w:type="dxa"/>
            <w:vAlign w:val="top"/>
          </w:tcPr>
          <w:p w14:paraId="1A2C1F1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11498</w:t>
            </w:r>
          </w:p>
        </w:tc>
        <w:tc>
          <w:tcPr>
            <w:tcW w:w="1050" w:type="dxa"/>
            <w:vAlign w:val="top"/>
          </w:tcPr>
          <w:p w14:paraId="109C230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00132</w:t>
            </w:r>
          </w:p>
        </w:tc>
        <w:tc>
          <w:tcPr>
            <w:tcW w:w="1500" w:type="dxa"/>
            <w:vAlign w:val="top"/>
          </w:tcPr>
          <w:p w14:paraId="7D38470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汉砖</w:t>
            </w:r>
          </w:p>
        </w:tc>
        <w:tc>
          <w:tcPr>
            <w:tcW w:w="1394" w:type="dxa"/>
            <w:vAlign w:val="top"/>
          </w:tcPr>
          <w:p w14:paraId="1A841ABB">
            <w:pPr>
              <w:ind w:firstLine="0" w:firstLineChars="0"/>
              <w:rPr>
                <w:rFonts w:hint="eastAsia" w:ascii="仿宋" w:hAnsi="仿宋" w:eastAsia="仿宋" w:cs="仿宋"/>
                <w:color w:val="000000" w:themeColor="text1"/>
                <w:sz w:val="24"/>
                <w14:textFill>
                  <w14:solidFill>
                    <w14:schemeClr w14:val="tx1"/>
                  </w14:solidFill>
                </w14:textFill>
              </w:rPr>
            </w:pPr>
          </w:p>
        </w:tc>
        <w:tc>
          <w:tcPr>
            <w:tcW w:w="1980" w:type="dxa"/>
            <w:vAlign w:val="top"/>
          </w:tcPr>
          <w:p w14:paraId="56D383B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eastAsia="zh-CN"/>
                <w14:textFill>
                  <w14:solidFill>
                    <w14:schemeClr w14:val="tx1"/>
                  </w14:solidFill>
                </w14:textFill>
              </w:rPr>
              <w:t>（</w:t>
            </w:r>
            <w:r>
              <w:rPr>
                <w:rFonts w:hint="eastAsia" w:ascii="仿宋" w:hAnsi="仿宋" w:eastAsia="仿宋" w:cs="仿宋"/>
                <w:color w:val="000000" w:themeColor="text1"/>
                <w:sz w:val="24"/>
                <w:lang w:val="en-US" w:eastAsia="zh-CN"/>
                <w14:textFill>
                  <w14:solidFill>
                    <w14:schemeClr w14:val="tx1"/>
                  </w14:solidFill>
                </w14:textFill>
              </w:rPr>
              <w:t>网站未查到</w:t>
            </w:r>
            <w:r>
              <w:rPr>
                <w:rFonts w:hint="eastAsia" w:ascii="仿宋" w:hAnsi="仿宋" w:eastAsia="仿宋" w:cs="仿宋"/>
                <w:color w:val="000000" w:themeColor="text1"/>
                <w:sz w:val="24"/>
                <w:lang w:eastAsia="zh-CN"/>
                <w14:textFill>
                  <w14:solidFill>
                    <w14:schemeClr w14:val="tx1"/>
                  </w14:solidFill>
                </w14:textFill>
              </w:rPr>
              <w:t>）</w:t>
            </w:r>
          </w:p>
        </w:tc>
        <w:tc>
          <w:tcPr>
            <w:tcW w:w="2019" w:type="dxa"/>
            <w:vAlign w:val="top"/>
          </w:tcPr>
          <w:p w14:paraId="1224B0E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馆藏琅琊台出土</w:t>
            </w:r>
          </w:p>
        </w:tc>
      </w:tr>
    </w:tbl>
    <w:p w14:paraId="6DD46BA0">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周代初期，姜太公封齐时作八神。“八曰四时主，祠琅邪”，四时主神主宰四季，影响农业与民生，其祭祀地琅琊台位于今青岛市黄岛区南部。秦汉时期，八主祭祀正式成为国家祀典，皇帝驾临时则祀，不至不祀，政治意义明显，是秦皇汉武经略东方的重要举措。</w:t>
      </w:r>
    </w:p>
    <w:p w14:paraId="32F81AE5">
      <w:pPr>
        <w:ind w:firstLine="0" w:firstLineChars="0"/>
        <w:rPr>
          <w:rFonts w:hint="eastAsia" w:ascii="楷体" w:hAnsi="楷体" w:eastAsia="楷体" w:cs="楷体"/>
          <w:color w:val="000000" w:themeColor="text1"/>
          <w:sz w:val="24"/>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eastAsia="zh-CN" w:bidi="ar"/>
          <w14:textFill>
            <w14:solidFill>
              <w14:schemeClr w14:val="tx1"/>
            </w14:solidFill>
          </w14:textFill>
        </w:rPr>
        <w:t>八主</w:t>
      </w:r>
      <w:r>
        <w:rPr>
          <w:rFonts w:hint="eastAsia" w:ascii="仿宋" w:hAnsi="仿宋" w:eastAsia="仿宋" w:cs="仿宋"/>
          <w:b/>
          <w:bCs/>
          <w:color w:val="000000" w:themeColor="text1"/>
          <w:kern w:val="0"/>
          <w:szCs w:val="28"/>
          <w:lang w:bidi="ar"/>
          <w14:textFill>
            <w14:solidFill>
              <w14:schemeClr w14:val="tx1"/>
            </w14:solidFill>
          </w14:textFill>
        </w:rPr>
        <w:t>祭祀玉礼器（4）</w:t>
      </w:r>
    </w:p>
    <w:tbl>
      <w:tblPr>
        <w:tblStyle w:val="14"/>
        <w:tblW w:w="8639" w:type="dxa"/>
        <w:jc w:val="center"/>
        <w:tblLayout w:type="fixed"/>
        <w:tblCellMar>
          <w:top w:w="0" w:type="dxa"/>
          <w:left w:w="108" w:type="dxa"/>
          <w:bottom w:w="0" w:type="dxa"/>
          <w:right w:w="108" w:type="dxa"/>
        </w:tblCellMar>
      </w:tblPr>
      <w:tblGrid>
        <w:gridCol w:w="1284"/>
        <w:gridCol w:w="1132"/>
        <w:gridCol w:w="1329"/>
        <w:gridCol w:w="1380"/>
        <w:gridCol w:w="1845"/>
        <w:gridCol w:w="1669"/>
      </w:tblGrid>
      <w:tr w14:paraId="5C7C8C20">
        <w:tblPrEx>
          <w:tblCellMar>
            <w:top w:w="0" w:type="dxa"/>
            <w:left w:w="108" w:type="dxa"/>
            <w:bottom w:w="0" w:type="dxa"/>
            <w:right w:w="108" w:type="dxa"/>
          </w:tblCellMar>
        </w:tblPrEx>
        <w:trPr>
          <w:trHeight w:val="285" w:hRule="atLeast"/>
          <w:jc w:val="center"/>
        </w:trPr>
        <w:tc>
          <w:tcPr>
            <w:tcW w:w="1284" w:type="dxa"/>
            <w:tcBorders>
              <w:top w:val="single" w:color="000000" w:sz="4" w:space="0"/>
              <w:left w:val="single" w:color="000000" w:sz="4" w:space="0"/>
              <w:bottom w:val="single" w:color="000000" w:sz="4" w:space="0"/>
              <w:right w:val="single" w:color="000000" w:sz="4" w:space="0"/>
            </w:tcBorders>
            <w:noWrap/>
            <w:vAlign w:val="center"/>
          </w:tcPr>
          <w:p w14:paraId="5CCE266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总登记号</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287971E">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分类号</w:t>
            </w:r>
          </w:p>
        </w:tc>
        <w:tc>
          <w:tcPr>
            <w:tcW w:w="1329" w:type="dxa"/>
            <w:tcBorders>
              <w:top w:val="single" w:color="000000" w:sz="4" w:space="0"/>
              <w:left w:val="single" w:color="000000" w:sz="4" w:space="0"/>
              <w:bottom w:val="single" w:color="000000" w:sz="4" w:space="0"/>
              <w:right w:val="single" w:color="000000" w:sz="4" w:space="0"/>
            </w:tcBorders>
            <w:noWrap/>
            <w:vAlign w:val="center"/>
          </w:tcPr>
          <w:p w14:paraId="6A598D4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文物</w:t>
            </w:r>
            <w:r>
              <w:rPr>
                <w:rFonts w:hint="eastAsia" w:ascii="仿宋" w:hAnsi="仿宋" w:eastAsia="仿宋" w:cs="仿宋"/>
                <w:color w:val="000000" w:themeColor="text1"/>
                <w:sz w:val="24"/>
                <w14:textFill>
                  <w14:solidFill>
                    <w14:schemeClr w14:val="tx1"/>
                  </w14:solidFill>
                </w14:textFill>
              </w:rPr>
              <w:t>名称</w:t>
            </w:r>
          </w:p>
        </w:tc>
        <w:tc>
          <w:tcPr>
            <w:tcW w:w="1380" w:type="dxa"/>
            <w:tcBorders>
              <w:top w:val="single" w:color="000000" w:sz="4" w:space="0"/>
              <w:left w:val="single" w:color="000000" w:sz="4" w:space="0"/>
              <w:bottom w:val="single" w:color="000000" w:sz="4" w:space="0"/>
              <w:right w:val="single" w:color="000000" w:sz="4" w:space="0"/>
            </w:tcBorders>
            <w:noWrap/>
            <w:vAlign w:val="center"/>
          </w:tcPr>
          <w:p w14:paraId="6B300EA7">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文物尺寸</w:t>
            </w:r>
          </w:p>
        </w:tc>
        <w:tc>
          <w:tcPr>
            <w:tcW w:w="1845" w:type="dxa"/>
            <w:tcBorders>
              <w:top w:val="single" w:color="000000" w:sz="4" w:space="0"/>
              <w:left w:val="single" w:color="000000" w:sz="4" w:space="0"/>
              <w:bottom w:val="single" w:color="000000" w:sz="4" w:space="0"/>
              <w:right w:val="single" w:color="000000" w:sz="4" w:space="0"/>
            </w:tcBorders>
            <w:noWrap/>
            <w:vAlign w:val="center"/>
          </w:tcPr>
          <w:p w14:paraId="4BD90F5D">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文物图片</w:t>
            </w:r>
          </w:p>
        </w:tc>
        <w:tc>
          <w:tcPr>
            <w:tcW w:w="1669" w:type="dxa"/>
            <w:tcBorders>
              <w:top w:val="single" w:color="000000" w:sz="4" w:space="0"/>
              <w:left w:val="single" w:color="000000" w:sz="4" w:space="0"/>
              <w:bottom w:val="single" w:color="000000" w:sz="4" w:space="0"/>
              <w:right w:val="single" w:color="000000" w:sz="4" w:space="0"/>
            </w:tcBorders>
            <w:noWrap/>
            <w:vAlign w:val="center"/>
          </w:tcPr>
          <w:p w14:paraId="51077C1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备注</w:t>
            </w:r>
          </w:p>
        </w:tc>
      </w:tr>
      <w:tr w14:paraId="7B9E494D">
        <w:tblPrEx>
          <w:tblCellMar>
            <w:top w:w="0" w:type="dxa"/>
            <w:left w:w="108" w:type="dxa"/>
            <w:bottom w:w="0" w:type="dxa"/>
            <w:right w:w="108" w:type="dxa"/>
          </w:tblCellMar>
        </w:tblPrEx>
        <w:trPr>
          <w:trHeight w:val="285" w:hRule="atLeast"/>
          <w:jc w:val="center"/>
        </w:trPr>
        <w:tc>
          <w:tcPr>
            <w:tcW w:w="1284" w:type="dxa"/>
            <w:tcBorders>
              <w:top w:val="single" w:color="000000" w:sz="4" w:space="0"/>
              <w:left w:val="single" w:color="000000" w:sz="4" w:space="0"/>
              <w:bottom w:val="single" w:color="000000" w:sz="4" w:space="0"/>
              <w:right w:val="single" w:color="000000" w:sz="4" w:space="0"/>
            </w:tcBorders>
            <w:noWrap/>
            <w:vAlign w:val="center"/>
          </w:tcPr>
          <w:p w14:paraId="1618FDD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w:t>
            </w:r>
            <w:r>
              <w:rPr>
                <w:rFonts w:hint="eastAsia" w:ascii="仿宋" w:hAnsi="仿宋" w:eastAsia="仿宋" w:cs="仿宋"/>
                <w:color w:val="000000" w:themeColor="text1"/>
                <w:sz w:val="24"/>
                <w14:textFill>
                  <w14:solidFill>
                    <w14:schemeClr w14:val="tx1"/>
                  </w14:solidFill>
                </w14:textFill>
              </w:rPr>
              <w:t>2474</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E7CD9A6">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00551</w:t>
            </w:r>
          </w:p>
        </w:tc>
        <w:tc>
          <w:tcPr>
            <w:tcW w:w="1329" w:type="dxa"/>
            <w:tcBorders>
              <w:top w:val="single" w:color="000000" w:sz="4" w:space="0"/>
              <w:left w:val="single" w:color="000000" w:sz="4" w:space="0"/>
              <w:bottom w:val="single" w:color="000000" w:sz="4" w:space="0"/>
              <w:right w:val="single" w:color="000000" w:sz="4" w:space="0"/>
            </w:tcBorders>
            <w:noWrap/>
            <w:vAlign w:val="center"/>
          </w:tcPr>
          <w:p w14:paraId="1824650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战国时代青</w:t>
            </w:r>
            <w:r>
              <w:rPr>
                <w:rFonts w:hint="eastAsia" w:ascii="仿宋" w:hAnsi="仿宋" w:eastAsia="仿宋" w:cs="仿宋"/>
                <w:color w:val="000000" w:themeColor="text1"/>
                <w:sz w:val="24"/>
                <w14:textFill>
                  <w14:solidFill>
                    <w14:schemeClr w14:val="tx1"/>
                  </w14:solidFill>
                </w14:textFill>
              </w:rPr>
              <w:t>玉璧</w:t>
            </w:r>
          </w:p>
        </w:tc>
        <w:tc>
          <w:tcPr>
            <w:tcW w:w="1380" w:type="dxa"/>
            <w:tcBorders>
              <w:top w:val="single" w:color="000000" w:sz="4" w:space="0"/>
              <w:left w:val="single" w:color="000000" w:sz="4" w:space="0"/>
              <w:bottom w:val="single" w:color="000000" w:sz="4" w:space="0"/>
              <w:right w:val="single" w:color="000000" w:sz="4" w:space="0"/>
            </w:tcBorders>
            <w:noWrap/>
            <w:vAlign w:val="center"/>
          </w:tcPr>
          <w:p w14:paraId="589FBA7A">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径14.3</w:t>
            </w:r>
          </w:p>
        </w:tc>
        <w:tc>
          <w:tcPr>
            <w:tcW w:w="1845" w:type="dxa"/>
            <w:tcBorders>
              <w:top w:val="single" w:color="000000" w:sz="4" w:space="0"/>
              <w:left w:val="single" w:color="000000" w:sz="4" w:space="0"/>
              <w:bottom w:val="single" w:color="000000" w:sz="4" w:space="0"/>
              <w:right w:val="single" w:color="000000" w:sz="4" w:space="0"/>
            </w:tcBorders>
            <w:noWrap/>
            <w:vAlign w:val="center"/>
          </w:tcPr>
          <w:p w14:paraId="2E3EE4EF">
            <w:pPr>
              <w:ind w:firstLine="0" w:firstLineChars="0"/>
              <w:rPr>
                <w:rFonts w:hint="eastAsia" w:ascii="仿宋" w:hAnsi="仿宋" w:eastAsia="仿宋" w:cs="仿宋"/>
                <w:color w:val="000000" w:themeColor="text1"/>
                <w:sz w:val="24"/>
                <w14:textFill>
                  <w14:solidFill>
                    <w14:schemeClr w14:val="tx1"/>
                  </w14:solidFill>
                </w14:textFill>
              </w:rPr>
            </w:pPr>
            <w:r>
              <w:drawing>
                <wp:inline distT="0" distB="0" distL="114300" distR="114300">
                  <wp:extent cx="795020" cy="709930"/>
                  <wp:effectExtent l="0" t="0" r="5080" b="1397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49"/>
                          <a:stretch>
                            <a:fillRect/>
                          </a:stretch>
                        </pic:blipFill>
                        <pic:spPr>
                          <a:xfrm>
                            <a:off x="0" y="0"/>
                            <a:ext cx="795020" cy="709930"/>
                          </a:xfrm>
                          <a:prstGeom prst="rect">
                            <a:avLst/>
                          </a:prstGeom>
                          <a:noFill/>
                          <a:ln>
                            <a:noFill/>
                          </a:ln>
                        </pic:spPr>
                      </pic:pic>
                    </a:graphicData>
                  </a:graphic>
                </wp:inline>
              </w:drawing>
            </w:r>
          </w:p>
        </w:tc>
        <w:tc>
          <w:tcPr>
            <w:tcW w:w="1669" w:type="dxa"/>
            <w:tcBorders>
              <w:top w:val="single" w:color="000000" w:sz="4" w:space="0"/>
              <w:left w:val="single" w:color="000000" w:sz="4" w:space="0"/>
              <w:bottom w:val="single" w:color="000000" w:sz="4" w:space="0"/>
              <w:right w:val="single" w:color="000000" w:sz="4" w:space="0"/>
            </w:tcBorders>
            <w:noWrap/>
            <w:vAlign w:val="center"/>
          </w:tcPr>
          <w:p w14:paraId="3E20C745">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14D081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成山头海洋站</w:t>
            </w:r>
          </w:p>
        </w:tc>
      </w:tr>
      <w:tr w14:paraId="113C9853">
        <w:tblPrEx>
          <w:tblCellMar>
            <w:top w:w="0" w:type="dxa"/>
            <w:left w:w="108" w:type="dxa"/>
            <w:bottom w:w="0" w:type="dxa"/>
            <w:right w:w="108" w:type="dxa"/>
          </w:tblCellMar>
        </w:tblPrEx>
        <w:trPr>
          <w:trHeight w:val="285" w:hRule="atLeast"/>
          <w:jc w:val="center"/>
        </w:trPr>
        <w:tc>
          <w:tcPr>
            <w:tcW w:w="1284" w:type="dxa"/>
            <w:tcBorders>
              <w:top w:val="single" w:color="000000" w:sz="4" w:space="0"/>
              <w:left w:val="single" w:color="000000" w:sz="4" w:space="0"/>
              <w:bottom w:val="single" w:color="000000" w:sz="4" w:space="0"/>
              <w:right w:val="single" w:color="000000" w:sz="4" w:space="0"/>
            </w:tcBorders>
            <w:noWrap/>
            <w:vAlign w:val="center"/>
          </w:tcPr>
          <w:p w14:paraId="7EF3417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w:t>
            </w:r>
            <w:r>
              <w:rPr>
                <w:rFonts w:hint="eastAsia" w:ascii="仿宋" w:hAnsi="仿宋" w:eastAsia="仿宋" w:cs="仿宋"/>
                <w:color w:val="000000" w:themeColor="text1"/>
                <w:sz w:val="24"/>
                <w14:textFill>
                  <w14:solidFill>
                    <w14:schemeClr w14:val="tx1"/>
                  </w14:solidFill>
                </w14:textFill>
              </w:rPr>
              <w:t>2475</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0DC2534">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00552</w:t>
            </w:r>
          </w:p>
        </w:tc>
        <w:tc>
          <w:tcPr>
            <w:tcW w:w="1329" w:type="dxa"/>
            <w:tcBorders>
              <w:top w:val="single" w:color="000000" w:sz="4" w:space="0"/>
              <w:left w:val="single" w:color="000000" w:sz="4" w:space="0"/>
              <w:bottom w:val="single" w:color="000000" w:sz="4" w:space="0"/>
              <w:right w:val="single" w:color="000000" w:sz="4" w:space="0"/>
            </w:tcBorders>
            <w:noWrap/>
            <w:vAlign w:val="center"/>
          </w:tcPr>
          <w:p w14:paraId="2CBE31B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玉璜</w:t>
            </w:r>
          </w:p>
        </w:tc>
        <w:tc>
          <w:tcPr>
            <w:tcW w:w="1380" w:type="dxa"/>
            <w:tcBorders>
              <w:top w:val="single" w:color="000000" w:sz="4" w:space="0"/>
              <w:left w:val="single" w:color="000000" w:sz="4" w:space="0"/>
              <w:bottom w:val="single" w:color="000000" w:sz="4" w:space="0"/>
              <w:right w:val="single" w:color="000000" w:sz="4" w:space="0"/>
            </w:tcBorders>
            <w:noWrap/>
            <w:vAlign w:val="center"/>
          </w:tcPr>
          <w:p w14:paraId="2BD7B0C0">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通长20.8</w:t>
            </w:r>
          </w:p>
        </w:tc>
        <w:tc>
          <w:tcPr>
            <w:tcW w:w="1845" w:type="dxa"/>
            <w:tcBorders>
              <w:top w:val="single" w:color="000000" w:sz="4" w:space="0"/>
              <w:left w:val="single" w:color="000000" w:sz="4" w:space="0"/>
              <w:bottom w:val="single" w:color="000000" w:sz="4" w:space="0"/>
              <w:right w:val="single" w:color="000000" w:sz="4" w:space="0"/>
            </w:tcBorders>
            <w:noWrap/>
            <w:vAlign w:val="center"/>
          </w:tcPr>
          <w:p w14:paraId="76F1A1E0">
            <w:pPr>
              <w:ind w:firstLine="0" w:firstLineChars="0"/>
              <w:rPr>
                <w:rFonts w:hint="eastAsia" w:ascii="仿宋" w:hAnsi="仿宋" w:eastAsia="仿宋" w:cs="仿宋"/>
                <w:color w:val="000000" w:themeColor="text1"/>
                <w:sz w:val="24"/>
                <w14:textFill>
                  <w14:solidFill>
                    <w14:schemeClr w14:val="tx1"/>
                  </w14:solidFill>
                </w14:textFill>
              </w:rPr>
            </w:pPr>
            <w:r>
              <w:drawing>
                <wp:inline distT="0" distB="0" distL="114300" distR="114300">
                  <wp:extent cx="1009015" cy="434975"/>
                  <wp:effectExtent l="0" t="0" r="635" b="3175"/>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50"/>
                          <a:stretch>
                            <a:fillRect/>
                          </a:stretch>
                        </pic:blipFill>
                        <pic:spPr>
                          <a:xfrm>
                            <a:off x="0" y="0"/>
                            <a:ext cx="1009015" cy="434975"/>
                          </a:xfrm>
                          <a:prstGeom prst="rect">
                            <a:avLst/>
                          </a:prstGeom>
                          <a:noFill/>
                          <a:ln>
                            <a:noFill/>
                          </a:ln>
                        </pic:spPr>
                      </pic:pic>
                    </a:graphicData>
                  </a:graphic>
                </wp:inline>
              </w:drawing>
            </w:r>
          </w:p>
        </w:tc>
        <w:tc>
          <w:tcPr>
            <w:tcW w:w="1669" w:type="dxa"/>
            <w:tcBorders>
              <w:top w:val="single" w:color="000000" w:sz="4" w:space="0"/>
              <w:left w:val="single" w:color="000000" w:sz="4" w:space="0"/>
              <w:bottom w:val="single" w:color="000000" w:sz="4" w:space="0"/>
              <w:right w:val="single" w:color="000000" w:sz="4" w:space="0"/>
            </w:tcBorders>
            <w:noWrap/>
            <w:vAlign w:val="center"/>
          </w:tcPr>
          <w:p w14:paraId="05575BC6">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5C0F31C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成山头海洋站</w:t>
            </w:r>
          </w:p>
        </w:tc>
      </w:tr>
      <w:tr w14:paraId="66F5EFC3">
        <w:tblPrEx>
          <w:tblCellMar>
            <w:top w:w="0" w:type="dxa"/>
            <w:left w:w="108" w:type="dxa"/>
            <w:bottom w:w="0" w:type="dxa"/>
            <w:right w:w="108" w:type="dxa"/>
          </w:tblCellMar>
        </w:tblPrEx>
        <w:trPr>
          <w:trHeight w:val="285" w:hRule="atLeast"/>
          <w:jc w:val="center"/>
        </w:trPr>
        <w:tc>
          <w:tcPr>
            <w:tcW w:w="1284" w:type="dxa"/>
            <w:tcBorders>
              <w:top w:val="single" w:color="000000" w:sz="4" w:space="0"/>
              <w:left w:val="single" w:color="000000" w:sz="4" w:space="0"/>
              <w:bottom w:val="single" w:color="000000" w:sz="4" w:space="0"/>
              <w:right w:val="single" w:color="000000" w:sz="4" w:space="0"/>
            </w:tcBorders>
            <w:noWrap/>
            <w:vAlign w:val="center"/>
          </w:tcPr>
          <w:p w14:paraId="65A4077F">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2476</w:t>
            </w:r>
            <w:r>
              <w:rPr>
                <w:rFonts w:hint="eastAsia" w:ascii="仿宋" w:hAnsi="仿宋" w:eastAsia="仿宋" w:cs="仿宋"/>
                <w:color w:val="000000" w:themeColor="text1"/>
                <w:sz w:val="24"/>
                <w:lang w:val="en-US" w:eastAsia="zh-CN"/>
                <w14:textFill>
                  <w14:solidFill>
                    <w14:schemeClr w14:val="tx1"/>
                  </w14:solidFill>
                </w14:textFill>
              </w:rPr>
              <w:t>.1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7FC2CD8">
            <w:pPr>
              <w:ind w:firstLine="0" w:firstLineChars="0"/>
              <w:rPr>
                <w:rFonts w:hint="eastAsia" w:ascii="仿宋" w:hAnsi="仿宋" w:eastAsia="仿宋" w:cs="仿宋"/>
                <w:color w:val="000000" w:themeColor="text1"/>
                <w:sz w:val="24"/>
                <w14:textFill>
                  <w14:solidFill>
                    <w14:schemeClr w14:val="tx1"/>
                  </w14:solidFill>
                </w14:textFill>
              </w:rPr>
            </w:pPr>
          </w:p>
        </w:tc>
        <w:tc>
          <w:tcPr>
            <w:tcW w:w="1329" w:type="dxa"/>
            <w:tcBorders>
              <w:top w:val="single" w:color="000000" w:sz="4" w:space="0"/>
              <w:left w:val="single" w:color="000000" w:sz="4" w:space="0"/>
              <w:bottom w:val="single" w:color="000000" w:sz="4" w:space="0"/>
              <w:right w:val="single" w:color="000000" w:sz="4" w:space="0"/>
            </w:tcBorders>
            <w:noWrap/>
            <w:vAlign w:val="center"/>
          </w:tcPr>
          <w:p w14:paraId="3199EE7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战国时代青</w:t>
            </w:r>
            <w:r>
              <w:rPr>
                <w:rFonts w:hint="eastAsia" w:ascii="仿宋" w:hAnsi="仿宋" w:eastAsia="仿宋" w:cs="仿宋"/>
                <w:color w:val="000000" w:themeColor="text1"/>
                <w:sz w:val="24"/>
                <w14:textFill>
                  <w14:solidFill>
                    <w14:schemeClr w14:val="tx1"/>
                  </w14:solidFill>
                </w14:textFill>
              </w:rPr>
              <w:t>玉圭</w:t>
            </w:r>
          </w:p>
        </w:tc>
        <w:tc>
          <w:tcPr>
            <w:tcW w:w="1380" w:type="dxa"/>
            <w:tcBorders>
              <w:top w:val="single" w:color="000000" w:sz="4" w:space="0"/>
              <w:left w:val="single" w:color="000000" w:sz="4" w:space="0"/>
              <w:bottom w:val="single" w:color="000000" w:sz="4" w:space="0"/>
              <w:right w:val="single" w:color="000000" w:sz="4" w:space="0"/>
            </w:tcBorders>
            <w:noWrap/>
            <w:vAlign w:val="center"/>
          </w:tcPr>
          <w:p w14:paraId="12E4F251">
            <w:pPr>
              <w:ind w:firstLine="0" w:firstLineChars="0"/>
              <w:rPr>
                <w:rFonts w:hint="eastAsia" w:ascii="仿宋" w:hAnsi="仿宋" w:eastAsia="仿宋" w:cs="仿宋"/>
                <w:color w:val="000000" w:themeColor="text1"/>
                <w:sz w:val="24"/>
                <w14:textFill>
                  <w14:solidFill>
                    <w14:schemeClr w14:val="tx1"/>
                  </w14:solidFill>
                </w14:textFill>
              </w:rPr>
            </w:pPr>
          </w:p>
        </w:tc>
        <w:tc>
          <w:tcPr>
            <w:tcW w:w="1845" w:type="dxa"/>
            <w:tcBorders>
              <w:top w:val="single" w:color="000000" w:sz="4" w:space="0"/>
              <w:left w:val="single" w:color="000000" w:sz="4" w:space="0"/>
              <w:bottom w:val="single" w:color="000000" w:sz="4" w:space="0"/>
              <w:right w:val="single" w:color="000000" w:sz="4" w:space="0"/>
            </w:tcBorders>
            <w:noWrap/>
            <w:vAlign w:val="center"/>
          </w:tcPr>
          <w:p w14:paraId="2959B469">
            <w:pPr>
              <w:ind w:firstLine="0" w:firstLineChars="0"/>
              <w:rPr>
                <w:rFonts w:hint="eastAsia" w:ascii="仿宋" w:hAnsi="仿宋" w:eastAsia="仿宋" w:cs="仿宋"/>
                <w:color w:val="000000" w:themeColor="text1"/>
                <w:sz w:val="24"/>
                <w14:textFill>
                  <w14:solidFill>
                    <w14:schemeClr w14:val="tx1"/>
                  </w14:solidFill>
                </w14:textFill>
              </w:rPr>
            </w:pPr>
          </w:p>
        </w:tc>
        <w:tc>
          <w:tcPr>
            <w:tcW w:w="1669" w:type="dxa"/>
            <w:tcBorders>
              <w:top w:val="single" w:color="000000" w:sz="4" w:space="0"/>
              <w:left w:val="single" w:color="000000" w:sz="4" w:space="0"/>
              <w:bottom w:val="single" w:color="000000" w:sz="4" w:space="0"/>
              <w:right w:val="single" w:color="000000" w:sz="4" w:space="0"/>
            </w:tcBorders>
            <w:noWrap/>
            <w:vAlign w:val="center"/>
          </w:tcPr>
          <w:p w14:paraId="66D106B3">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2DF6506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成山头海洋站</w:t>
            </w:r>
          </w:p>
        </w:tc>
      </w:tr>
      <w:tr w14:paraId="09F32CA1">
        <w:tblPrEx>
          <w:tblCellMar>
            <w:top w:w="0" w:type="dxa"/>
            <w:left w:w="108" w:type="dxa"/>
            <w:bottom w:w="0" w:type="dxa"/>
            <w:right w:w="108" w:type="dxa"/>
          </w:tblCellMar>
        </w:tblPrEx>
        <w:trPr>
          <w:trHeight w:val="285" w:hRule="atLeast"/>
          <w:jc w:val="center"/>
        </w:trPr>
        <w:tc>
          <w:tcPr>
            <w:tcW w:w="1284" w:type="dxa"/>
            <w:tcBorders>
              <w:top w:val="single" w:color="000000" w:sz="4" w:space="0"/>
              <w:left w:val="single" w:color="000000" w:sz="4" w:space="0"/>
              <w:bottom w:val="single" w:color="000000" w:sz="4" w:space="0"/>
              <w:right w:val="single" w:color="000000" w:sz="4" w:space="0"/>
            </w:tcBorders>
            <w:noWrap/>
            <w:vAlign w:val="center"/>
          </w:tcPr>
          <w:p w14:paraId="49D60439">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2476</w:t>
            </w:r>
            <w:r>
              <w:rPr>
                <w:rFonts w:hint="eastAsia" w:ascii="仿宋" w:hAnsi="仿宋" w:eastAsia="仿宋" w:cs="仿宋"/>
                <w:color w:val="000000" w:themeColor="text1"/>
                <w:sz w:val="24"/>
                <w:lang w:val="en-US" w:eastAsia="zh-CN"/>
                <w14:textFill>
                  <w14:solidFill>
                    <w14:schemeClr w14:val="tx1"/>
                  </w14:solidFill>
                </w14:textFill>
              </w:rPr>
              <w:t>.2</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EF018E4">
            <w:pPr>
              <w:ind w:firstLine="0" w:firstLineChars="0"/>
              <w:rPr>
                <w:rFonts w:hint="eastAsia" w:ascii="仿宋" w:hAnsi="仿宋" w:eastAsia="仿宋" w:cs="仿宋"/>
                <w:color w:val="000000" w:themeColor="text1"/>
                <w:sz w:val="24"/>
                <w14:textFill>
                  <w14:solidFill>
                    <w14:schemeClr w14:val="tx1"/>
                  </w14:solidFill>
                </w14:textFill>
              </w:rPr>
            </w:pPr>
          </w:p>
        </w:tc>
        <w:tc>
          <w:tcPr>
            <w:tcW w:w="1329" w:type="dxa"/>
            <w:tcBorders>
              <w:top w:val="single" w:color="000000" w:sz="4" w:space="0"/>
              <w:left w:val="single" w:color="000000" w:sz="4" w:space="0"/>
              <w:bottom w:val="single" w:color="000000" w:sz="4" w:space="0"/>
              <w:right w:val="single" w:color="000000" w:sz="4" w:space="0"/>
            </w:tcBorders>
            <w:noWrap/>
            <w:vAlign w:val="center"/>
          </w:tcPr>
          <w:p w14:paraId="2572DEB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战国时代青</w:t>
            </w:r>
            <w:r>
              <w:rPr>
                <w:rFonts w:hint="eastAsia" w:ascii="仿宋" w:hAnsi="仿宋" w:eastAsia="仿宋" w:cs="仿宋"/>
                <w:color w:val="000000" w:themeColor="text1"/>
                <w:sz w:val="24"/>
                <w14:textFill>
                  <w14:solidFill>
                    <w14:schemeClr w14:val="tx1"/>
                  </w14:solidFill>
                </w14:textFill>
              </w:rPr>
              <w:t>玉圭</w:t>
            </w:r>
          </w:p>
        </w:tc>
        <w:tc>
          <w:tcPr>
            <w:tcW w:w="1380" w:type="dxa"/>
            <w:tcBorders>
              <w:top w:val="single" w:color="000000" w:sz="4" w:space="0"/>
              <w:left w:val="single" w:color="000000" w:sz="4" w:space="0"/>
              <w:bottom w:val="single" w:color="000000" w:sz="4" w:space="0"/>
              <w:right w:val="single" w:color="000000" w:sz="4" w:space="0"/>
            </w:tcBorders>
            <w:noWrap/>
            <w:vAlign w:val="center"/>
          </w:tcPr>
          <w:p w14:paraId="12031237">
            <w:pPr>
              <w:ind w:firstLine="0" w:firstLineChars="0"/>
              <w:rPr>
                <w:rFonts w:hint="eastAsia" w:ascii="仿宋" w:hAnsi="仿宋" w:eastAsia="仿宋" w:cs="仿宋"/>
                <w:color w:val="000000" w:themeColor="text1"/>
                <w:sz w:val="24"/>
                <w14:textFill>
                  <w14:solidFill>
                    <w14:schemeClr w14:val="tx1"/>
                  </w14:solidFill>
                </w14:textFill>
              </w:rPr>
            </w:pPr>
          </w:p>
        </w:tc>
        <w:tc>
          <w:tcPr>
            <w:tcW w:w="1845" w:type="dxa"/>
            <w:tcBorders>
              <w:top w:val="single" w:color="000000" w:sz="4" w:space="0"/>
              <w:left w:val="single" w:color="000000" w:sz="4" w:space="0"/>
              <w:bottom w:val="single" w:color="000000" w:sz="4" w:space="0"/>
              <w:right w:val="single" w:color="000000" w:sz="4" w:space="0"/>
            </w:tcBorders>
            <w:noWrap/>
            <w:vAlign w:val="center"/>
          </w:tcPr>
          <w:p w14:paraId="7C45C4DC">
            <w:pPr>
              <w:ind w:firstLine="0" w:firstLineChars="0"/>
              <w:rPr>
                <w:rFonts w:hint="eastAsia" w:ascii="仿宋" w:hAnsi="仿宋" w:eastAsia="仿宋" w:cs="仿宋"/>
                <w:color w:val="000000" w:themeColor="text1"/>
                <w:sz w:val="24"/>
                <w14:textFill>
                  <w14:solidFill>
                    <w14:schemeClr w14:val="tx1"/>
                  </w14:solidFill>
                </w14:textFill>
              </w:rPr>
            </w:pPr>
          </w:p>
        </w:tc>
        <w:tc>
          <w:tcPr>
            <w:tcW w:w="1669" w:type="dxa"/>
            <w:tcBorders>
              <w:top w:val="single" w:color="000000" w:sz="4" w:space="0"/>
              <w:left w:val="single" w:color="000000" w:sz="4" w:space="0"/>
              <w:bottom w:val="single" w:color="000000" w:sz="4" w:space="0"/>
              <w:right w:val="single" w:color="000000" w:sz="4" w:space="0"/>
            </w:tcBorders>
            <w:noWrap/>
            <w:vAlign w:val="center"/>
          </w:tcPr>
          <w:p w14:paraId="360CE86B">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33DAED5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成山头海洋站</w:t>
            </w:r>
          </w:p>
        </w:tc>
      </w:tr>
    </w:tbl>
    <w:p w14:paraId="69BA80FF">
      <w:pPr>
        <w:adjustRightInd w:val="0"/>
        <w:snapToGrid w:val="0"/>
        <w:ind w:firstLine="0" w:firstLineChars="0"/>
        <w:rPr>
          <w:rFonts w:hint="eastAsia" w:ascii="仿宋" w:hAnsi="仿宋" w:eastAsia="仿宋" w:cs="仿宋"/>
          <w:b/>
          <w:bCs/>
          <w:color w:val="000000" w:themeColor="text1"/>
          <w:kern w:val="0"/>
          <w:sz w:val="28"/>
          <w:szCs w:val="28"/>
          <w:highlight w:val="none"/>
          <w:lang w:val="en-US" w:eastAsia="zh-CN" w:bidi="ar"/>
          <w14:textFill>
            <w14:solidFill>
              <w14:schemeClr w14:val="tx1"/>
            </w14:solidFill>
          </w14:textFill>
        </w:rPr>
      </w:pPr>
      <w:r>
        <w:rPr>
          <w:rFonts w:hint="eastAsia" w:ascii="仿宋" w:hAnsi="仿宋" w:eastAsia="仿宋" w:cs="仿宋"/>
          <w:b/>
          <w:bCs/>
          <w:color w:val="000000" w:themeColor="text1"/>
          <w:kern w:val="0"/>
          <w:sz w:val="28"/>
          <w:szCs w:val="28"/>
          <w:highlight w:val="none"/>
          <w:lang w:val="en-US" w:eastAsia="zh-CN" w:bidi="ar"/>
          <w14:textFill>
            <w14:solidFill>
              <w14:schemeClr w14:val="tx1"/>
            </w14:solidFill>
          </w14:textFill>
        </w:rPr>
        <w:t>辅助图版：中、韩、日古代“循海岸水行”路线图（山东半岛与东方海上丝绸之路，刘凤鸣著）</w:t>
      </w:r>
    </w:p>
    <w:p w14:paraId="06633E78">
      <w:pPr>
        <w:ind w:firstLine="48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秦汉时期，海上仙山与长生求仙之说盛行。秦朝五大港口之一——琅琊港，寄托了帝王寻访仙境、求取长生之药的愿望。随着航海技术的发展，徐福、王仲等人陆续从琅琊港启程东渡，前往日本、朝鲜等地。这些航行不仅促进了文化、政治与技术的跨海交流，也显著加强了秦汉帝国与东亚诸国之间的联系。</w:t>
      </w:r>
    </w:p>
    <w:p w14:paraId="280C5713">
      <w:pPr>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INCLUDEPICTURE "http://www.sdass.net.cn/resource/sky/image/202303/347985be-afc7-492e-b805-a971ee6ce4cdm.jpg" \* MERGEFORMATINET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drawing>
          <wp:inline distT="0" distB="0" distL="0" distR="0">
            <wp:extent cx="2344420" cy="1558925"/>
            <wp:effectExtent l="0" t="0" r="177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344420" cy="1558925"/>
                    </a:xfrm>
                    <a:prstGeom prst="rect">
                      <a:avLst/>
                    </a:prstGeom>
                    <a:noFill/>
                    <a:ln>
                      <a:noFill/>
                    </a:ln>
                  </pic:spPr>
                </pic:pic>
              </a:graphicData>
            </a:graphic>
          </wp:inline>
        </w:drawing>
      </w:r>
      <w:r>
        <w:rPr>
          <w:color w:val="000000" w:themeColor="text1"/>
          <w14:textFill>
            <w14:solidFill>
              <w14:schemeClr w14:val="tx1"/>
            </w14:solidFill>
          </w14:textFill>
        </w:rPr>
        <w:fldChar w:fldCharType="end"/>
      </w:r>
    </w:p>
    <w:p w14:paraId="09CDA9B5">
      <w:pPr>
        <w:pStyle w:val="4"/>
        <w:ind w:firstLine="562"/>
        <w:rPr>
          <w:rFonts w:hint="eastAsia" w:eastAsia="宋体"/>
          <w:color w:val="000000" w:themeColor="text1"/>
          <w:lang w:eastAsia="zh-CN"/>
          <w14:textFill>
            <w14:solidFill>
              <w14:schemeClr w14:val="tx1"/>
            </w14:solidFill>
          </w14:textFill>
        </w:rPr>
      </w:pPr>
      <w:bookmarkStart w:id="36" w:name="_Toc12373"/>
      <w:r>
        <w:rPr>
          <w:rFonts w:hint="eastAsia"/>
          <w:color w:val="000000" w:themeColor="text1"/>
          <w14:textFill>
            <w14:solidFill>
              <w14:schemeClr w14:val="tx1"/>
            </w14:solidFill>
          </w14:textFill>
        </w:rPr>
        <w:t>第</w:t>
      </w:r>
      <w:r>
        <w:rPr>
          <w:rFonts w:hint="eastAsia"/>
          <w:color w:val="000000" w:themeColor="text1"/>
          <w:lang w:eastAsia="zh-CN"/>
          <w14:textFill>
            <w14:solidFill>
              <w14:schemeClr w14:val="tx1"/>
            </w14:solidFill>
          </w14:textFill>
        </w:rPr>
        <w:t>三组</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胡风南渐融入中原</w:t>
      </w:r>
      <w:bookmarkEnd w:id="36"/>
    </w:p>
    <w:p w14:paraId="5ABF3269">
      <w:pPr>
        <w:ind w:firstLine="560"/>
        <w:rPr>
          <w:rFonts w:hint="eastAsia"/>
          <w:color w:val="000000" w:themeColor="text1"/>
          <w:lang w:eastAsia="zh-CN"/>
          <w14:textFill>
            <w14:solidFill>
              <w14:schemeClr w14:val="tx1"/>
            </w14:solidFill>
          </w14:textFill>
        </w:rPr>
      </w:pPr>
      <w:bookmarkStart w:id="37" w:name="OLE_LINK1"/>
      <w:bookmarkStart w:id="38" w:name="OLE_LINK2"/>
      <w:r>
        <w:rPr>
          <w:rFonts w:hint="eastAsia"/>
          <w:color w:val="000000" w:themeColor="text1"/>
          <w:lang w:eastAsia="zh-CN"/>
          <w14:textFill>
            <w14:solidFill>
              <w14:schemeClr w14:val="tx1"/>
            </w14:solidFill>
          </w14:textFill>
        </w:rPr>
        <w:t>在大一统格局下，北方</w:t>
      </w:r>
      <w:r>
        <w:rPr>
          <w:rFonts w:hint="eastAsia"/>
          <w:color w:val="000000" w:themeColor="text1"/>
          <w:lang w:val="en-US" w:eastAsia="zh-CN"/>
          <w14:textFill>
            <w14:solidFill>
              <w14:schemeClr w14:val="tx1"/>
            </w14:solidFill>
          </w14:textFill>
        </w:rPr>
        <w:t>各</w:t>
      </w:r>
      <w:r>
        <w:rPr>
          <w:rFonts w:hint="eastAsia"/>
          <w:color w:val="000000" w:themeColor="text1"/>
          <w:lang w:eastAsia="zh-CN"/>
          <w14:textFill>
            <w14:solidFill>
              <w14:schemeClr w14:val="tx1"/>
            </w14:solidFill>
          </w14:textFill>
        </w:rPr>
        <w:t>民族与汉人长期杂居，对中原文化形成</w:t>
      </w:r>
      <w:r>
        <w:rPr>
          <w:rFonts w:hint="eastAsia"/>
          <w:color w:val="000000" w:themeColor="text1"/>
          <w:lang w:val="en-US" w:eastAsia="zh-CN"/>
          <w14:textFill>
            <w14:solidFill>
              <w14:schemeClr w14:val="tx1"/>
            </w14:solidFill>
          </w14:textFill>
        </w:rPr>
        <w:t>广泛</w:t>
      </w:r>
      <w:r>
        <w:rPr>
          <w:rFonts w:hint="eastAsia"/>
          <w:color w:val="000000" w:themeColor="text1"/>
          <w:lang w:eastAsia="zh-CN"/>
          <w14:textFill>
            <w14:solidFill>
              <w14:schemeClr w14:val="tx1"/>
            </w14:solidFill>
          </w14:textFill>
        </w:rPr>
        <w:t>认同。至魏晋南北朝，北方民族</w:t>
      </w:r>
      <w:r>
        <w:rPr>
          <w:rFonts w:hint="eastAsia"/>
          <w:color w:val="000000" w:themeColor="text1"/>
          <w:lang w:val="en-US" w:eastAsia="zh-CN"/>
          <w14:textFill>
            <w14:solidFill>
              <w14:schemeClr w14:val="tx1"/>
            </w14:solidFill>
          </w14:textFill>
        </w:rPr>
        <w:t>大规模</w:t>
      </w:r>
      <w:r>
        <w:rPr>
          <w:rFonts w:hint="eastAsia"/>
          <w:color w:val="000000" w:themeColor="text1"/>
          <w:lang w:eastAsia="zh-CN"/>
          <w14:textFill>
            <w14:solidFill>
              <w14:schemeClr w14:val="tx1"/>
            </w14:solidFill>
          </w14:textFill>
        </w:rPr>
        <w:t>南迁，鲜卑、羌等民族不断融入中华文明体系，在与汉族及其他民族长期交往中，共同推动中华文化发展。</w:t>
      </w:r>
      <w:r>
        <w:rPr>
          <w:rFonts w:hint="eastAsia"/>
          <w:color w:val="000000" w:themeColor="text1"/>
          <w:lang w:val="en-US" w:eastAsia="zh-CN"/>
          <w14:textFill>
            <w14:solidFill>
              <w14:schemeClr w14:val="tx1"/>
            </w14:solidFill>
          </w14:textFill>
        </w:rPr>
        <w:t>这一历史进程生动诠释了“共同开拓、共同书写、共同创造、共同培育”</w:t>
      </w:r>
      <w:r>
        <w:rPr>
          <w:rFonts w:hint="eastAsia"/>
          <w:color w:val="000000" w:themeColor="text1"/>
          <w:lang w:eastAsia="zh-CN"/>
          <w14:textFill>
            <w14:solidFill>
              <w14:schemeClr w14:val="tx1"/>
            </w14:solidFill>
          </w14:textFill>
        </w:rPr>
        <w:t>的</w:t>
      </w:r>
      <w:r>
        <w:rPr>
          <w:rFonts w:hint="eastAsia"/>
          <w:color w:val="000000" w:themeColor="text1"/>
          <w:lang w:val="en-US" w:eastAsia="zh-CN"/>
          <w14:textFill>
            <w14:solidFill>
              <w14:schemeClr w14:val="tx1"/>
            </w14:solidFill>
          </w14:textFill>
        </w:rPr>
        <w:t>中华民族共同体形成</w:t>
      </w:r>
      <w:r>
        <w:rPr>
          <w:rFonts w:hint="eastAsia"/>
          <w:color w:val="000000" w:themeColor="text1"/>
          <w:lang w:eastAsia="zh-CN"/>
          <w14:textFill>
            <w14:solidFill>
              <w14:schemeClr w14:val="tx1"/>
            </w14:solidFill>
          </w14:textFill>
        </w:rPr>
        <w:t>机制，也塑造了青岛兼容并蓄的地域文化品格。</w:t>
      </w:r>
      <w:bookmarkEnd w:id="37"/>
    </w:p>
    <w:bookmarkEnd w:id="38"/>
    <w:p w14:paraId="13140B7D">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政权频繁更迭带来青岛地区胡汉文化的深度碰撞。北方游牧民族政权与中原汉族政权交替控制青岛地区，引发习俗、语言与信仰的摩擦，同时也促进了艺术、宗教与技术相互借鉴。不同文化元素在日常生活中彼此吸收，互相渗透，推动了这一时期的文化重构与多元整合。</w:t>
      </w:r>
    </w:p>
    <w:p w14:paraId="62E1CE25">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39" w:name="_Toc19263"/>
      <w:bookmarkStart w:id="40" w:name="_Toc15916"/>
      <w:bookmarkStart w:id="41" w:name="_Toc15536"/>
      <w:r>
        <w:rPr>
          <w:rFonts w:hint="eastAsia" w:ascii="仿宋" w:hAnsi="仿宋" w:eastAsia="仿宋" w:cs="仿宋"/>
          <w:b/>
          <w:bCs/>
          <w:color w:val="000000" w:themeColor="text1"/>
          <w:kern w:val="0"/>
          <w:szCs w:val="28"/>
          <w:lang w:bidi="ar"/>
          <w14:textFill>
            <w14:solidFill>
              <w14:schemeClr w14:val="tx1"/>
            </w14:solidFill>
          </w14:textFill>
        </w:rPr>
        <w:t>展品组：</w:t>
      </w:r>
      <w:bookmarkEnd w:id="39"/>
      <w:bookmarkEnd w:id="40"/>
      <w:bookmarkEnd w:id="41"/>
      <w:r>
        <w:rPr>
          <w:rFonts w:hint="eastAsia" w:ascii="仿宋" w:hAnsi="仿宋" w:eastAsia="仿宋" w:cs="仿宋"/>
          <w:b/>
          <w:bCs/>
          <w:color w:val="000000" w:themeColor="text1"/>
          <w:kern w:val="0"/>
          <w:szCs w:val="28"/>
          <w:lang w:val="en-US" w:eastAsia="zh-CN" w:bidi="ar"/>
          <w14:textFill>
            <w14:solidFill>
              <w14:schemeClr w14:val="tx1"/>
            </w14:solidFill>
          </w14:textFill>
        </w:rPr>
        <w:t>钱币、南北朝陶俑</w:t>
      </w:r>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11</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91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1"/>
        <w:gridCol w:w="955"/>
        <w:gridCol w:w="1800"/>
        <w:gridCol w:w="1215"/>
        <w:gridCol w:w="1650"/>
        <w:gridCol w:w="2567"/>
      </w:tblGrid>
      <w:tr w14:paraId="4C541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436E849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955" w:type="dxa"/>
          </w:tcPr>
          <w:p w14:paraId="02A8FC4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800" w:type="dxa"/>
          </w:tcPr>
          <w:p w14:paraId="41DF897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215" w:type="dxa"/>
          </w:tcPr>
          <w:p w14:paraId="13950E1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650" w:type="dxa"/>
          </w:tcPr>
          <w:p w14:paraId="67B16B5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2567" w:type="dxa"/>
          </w:tcPr>
          <w:p w14:paraId="1249E56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备注</w:t>
            </w:r>
          </w:p>
        </w:tc>
      </w:tr>
      <w:tr w14:paraId="0B6DB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7EFE200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095530</w:t>
            </w:r>
          </w:p>
        </w:tc>
        <w:tc>
          <w:tcPr>
            <w:tcW w:w="955" w:type="dxa"/>
          </w:tcPr>
          <w:p w14:paraId="0F171759">
            <w:pPr>
              <w:ind w:firstLine="0" w:firstLineChars="0"/>
              <w:rPr>
                <w:rFonts w:hint="eastAsia" w:ascii="仿宋" w:hAnsi="仿宋" w:eastAsia="仿宋" w:cs="仿宋"/>
                <w:color w:val="000000" w:themeColor="text1"/>
                <w:sz w:val="24"/>
                <w14:textFill>
                  <w14:solidFill>
                    <w14:schemeClr w14:val="tx1"/>
                  </w14:solidFill>
                </w14:textFill>
              </w:rPr>
            </w:pPr>
          </w:p>
        </w:tc>
        <w:tc>
          <w:tcPr>
            <w:tcW w:w="1800" w:type="dxa"/>
          </w:tcPr>
          <w:p w14:paraId="0A4AB0C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南北朝常平五铢铜钱</w:t>
            </w:r>
          </w:p>
        </w:tc>
        <w:tc>
          <w:tcPr>
            <w:tcW w:w="1215" w:type="dxa"/>
          </w:tcPr>
          <w:p w14:paraId="2FF03B8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直径2.4</w:t>
            </w:r>
          </w:p>
        </w:tc>
        <w:tc>
          <w:tcPr>
            <w:tcW w:w="1650" w:type="dxa"/>
            <w:vMerge w:val="restart"/>
          </w:tcPr>
          <w:p w14:paraId="21E2C543">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824230" cy="817880"/>
                  <wp:effectExtent l="0" t="0" r="13970" b="127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52"/>
                          <a:stretch>
                            <a:fillRect/>
                          </a:stretch>
                        </pic:blipFill>
                        <pic:spPr>
                          <a:xfrm>
                            <a:off x="0" y="0"/>
                            <a:ext cx="824230" cy="817880"/>
                          </a:xfrm>
                          <a:prstGeom prst="rect">
                            <a:avLst/>
                          </a:prstGeom>
                          <a:noFill/>
                          <a:ln>
                            <a:noFill/>
                          </a:ln>
                        </pic:spPr>
                      </pic:pic>
                    </a:graphicData>
                  </a:graphic>
                </wp:inline>
              </w:drawing>
            </w:r>
          </w:p>
        </w:tc>
        <w:tc>
          <w:tcPr>
            <w:tcW w:w="2567" w:type="dxa"/>
            <w:vMerge w:val="restart"/>
          </w:tcPr>
          <w:p w14:paraId="2840ED9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北齐文宣帝高洋（鲜卑化的汉人）铸造的青铜钱币，名称取自调节粮价的常平仓制度，旨在规范货币流通。</w:t>
            </w:r>
          </w:p>
        </w:tc>
      </w:tr>
      <w:tr w14:paraId="05245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6A1D88F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095529</w:t>
            </w:r>
          </w:p>
        </w:tc>
        <w:tc>
          <w:tcPr>
            <w:tcW w:w="955" w:type="dxa"/>
          </w:tcPr>
          <w:p w14:paraId="48B2219F">
            <w:pPr>
              <w:ind w:firstLine="0" w:firstLineChars="0"/>
              <w:rPr>
                <w:rFonts w:hint="eastAsia" w:ascii="仿宋" w:hAnsi="仿宋" w:eastAsia="仿宋" w:cs="仿宋"/>
                <w:color w:val="000000" w:themeColor="text1"/>
                <w:sz w:val="24"/>
                <w14:textFill>
                  <w14:solidFill>
                    <w14:schemeClr w14:val="tx1"/>
                  </w14:solidFill>
                </w14:textFill>
              </w:rPr>
            </w:pPr>
          </w:p>
        </w:tc>
        <w:tc>
          <w:tcPr>
            <w:tcW w:w="1800" w:type="dxa"/>
          </w:tcPr>
          <w:p w14:paraId="331E402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南北朝常平五铢铜钱</w:t>
            </w:r>
          </w:p>
        </w:tc>
        <w:tc>
          <w:tcPr>
            <w:tcW w:w="1215" w:type="dxa"/>
          </w:tcPr>
          <w:p w14:paraId="3AE40ED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直径2.4</w:t>
            </w:r>
          </w:p>
        </w:tc>
        <w:tc>
          <w:tcPr>
            <w:tcW w:w="1650" w:type="dxa"/>
            <w:vMerge w:val="continue"/>
          </w:tcPr>
          <w:p w14:paraId="07FC0EDE">
            <w:pPr>
              <w:ind w:firstLine="0" w:firstLineChars="0"/>
              <w:rPr>
                <w:rFonts w:hint="eastAsia" w:ascii="仿宋" w:hAnsi="仿宋" w:eastAsia="仿宋" w:cs="仿宋"/>
                <w:color w:val="000000" w:themeColor="text1"/>
                <w:sz w:val="24"/>
                <w14:textFill>
                  <w14:solidFill>
                    <w14:schemeClr w14:val="tx1"/>
                  </w14:solidFill>
                </w14:textFill>
              </w:rPr>
            </w:pPr>
          </w:p>
        </w:tc>
        <w:tc>
          <w:tcPr>
            <w:tcW w:w="2567" w:type="dxa"/>
            <w:vMerge w:val="continue"/>
          </w:tcPr>
          <w:p w14:paraId="24DEFF94">
            <w:pPr>
              <w:ind w:firstLine="0" w:firstLineChars="0"/>
              <w:rPr>
                <w:rFonts w:hint="eastAsia" w:ascii="仿宋" w:hAnsi="仿宋" w:eastAsia="仿宋" w:cs="仿宋"/>
                <w:color w:val="000000" w:themeColor="text1"/>
                <w:sz w:val="24"/>
                <w14:textFill>
                  <w14:solidFill>
                    <w14:schemeClr w14:val="tx1"/>
                  </w14:solidFill>
                </w14:textFill>
              </w:rPr>
            </w:pPr>
          </w:p>
        </w:tc>
      </w:tr>
      <w:tr w14:paraId="5BCD2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1390FC8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095528</w:t>
            </w:r>
          </w:p>
        </w:tc>
        <w:tc>
          <w:tcPr>
            <w:tcW w:w="955" w:type="dxa"/>
          </w:tcPr>
          <w:p w14:paraId="66CEBAB2">
            <w:pPr>
              <w:ind w:firstLine="0" w:firstLineChars="0"/>
              <w:rPr>
                <w:rFonts w:hint="eastAsia" w:ascii="仿宋" w:hAnsi="仿宋" w:eastAsia="仿宋" w:cs="仿宋"/>
                <w:color w:val="000000" w:themeColor="text1"/>
                <w:sz w:val="24"/>
                <w14:textFill>
                  <w14:solidFill>
                    <w14:schemeClr w14:val="tx1"/>
                  </w14:solidFill>
                </w14:textFill>
              </w:rPr>
            </w:pPr>
          </w:p>
        </w:tc>
        <w:tc>
          <w:tcPr>
            <w:tcW w:w="1800" w:type="dxa"/>
          </w:tcPr>
          <w:p w14:paraId="33F0B25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南北朝常平五铢铜钱</w:t>
            </w:r>
          </w:p>
        </w:tc>
        <w:tc>
          <w:tcPr>
            <w:tcW w:w="1215" w:type="dxa"/>
          </w:tcPr>
          <w:p w14:paraId="555BC1D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直径2.4</w:t>
            </w:r>
          </w:p>
        </w:tc>
        <w:tc>
          <w:tcPr>
            <w:tcW w:w="1650" w:type="dxa"/>
            <w:vMerge w:val="continue"/>
          </w:tcPr>
          <w:p w14:paraId="06F9F1E3">
            <w:pPr>
              <w:ind w:firstLine="0" w:firstLineChars="0"/>
              <w:rPr>
                <w:rFonts w:hint="eastAsia" w:ascii="仿宋" w:hAnsi="仿宋" w:eastAsia="仿宋" w:cs="仿宋"/>
                <w:color w:val="000000" w:themeColor="text1"/>
                <w:sz w:val="24"/>
                <w14:textFill>
                  <w14:solidFill>
                    <w14:schemeClr w14:val="tx1"/>
                  </w14:solidFill>
                </w14:textFill>
              </w:rPr>
            </w:pPr>
          </w:p>
        </w:tc>
        <w:tc>
          <w:tcPr>
            <w:tcW w:w="2567" w:type="dxa"/>
            <w:vMerge w:val="continue"/>
          </w:tcPr>
          <w:p w14:paraId="5023E5C2">
            <w:pPr>
              <w:ind w:firstLine="0" w:firstLineChars="0"/>
              <w:rPr>
                <w:rFonts w:hint="eastAsia" w:ascii="仿宋" w:hAnsi="仿宋" w:eastAsia="仿宋" w:cs="仿宋"/>
                <w:color w:val="000000" w:themeColor="text1"/>
                <w:sz w:val="24"/>
                <w14:textFill>
                  <w14:solidFill>
                    <w14:schemeClr w14:val="tx1"/>
                  </w14:solidFill>
                </w14:textFill>
              </w:rPr>
            </w:pPr>
          </w:p>
        </w:tc>
      </w:tr>
      <w:tr w14:paraId="7E28F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71E8D24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095527</w:t>
            </w:r>
          </w:p>
        </w:tc>
        <w:tc>
          <w:tcPr>
            <w:tcW w:w="955" w:type="dxa"/>
          </w:tcPr>
          <w:p w14:paraId="658141A8">
            <w:pPr>
              <w:ind w:firstLine="0" w:firstLineChars="0"/>
              <w:rPr>
                <w:rFonts w:hint="eastAsia" w:ascii="仿宋" w:hAnsi="仿宋" w:eastAsia="仿宋" w:cs="仿宋"/>
                <w:color w:val="000000" w:themeColor="text1"/>
                <w:sz w:val="24"/>
                <w14:textFill>
                  <w14:solidFill>
                    <w14:schemeClr w14:val="tx1"/>
                  </w14:solidFill>
                </w14:textFill>
              </w:rPr>
            </w:pPr>
          </w:p>
        </w:tc>
        <w:tc>
          <w:tcPr>
            <w:tcW w:w="1800" w:type="dxa"/>
          </w:tcPr>
          <w:p w14:paraId="7C3E5F3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南北朝常平五铢铜钱</w:t>
            </w:r>
          </w:p>
        </w:tc>
        <w:tc>
          <w:tcPr>
            <w:tcW w:w="1215" w:type="dxa"/>
          </w:tcPr>
          <w:p w14:paraId="230873F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直径2.4</w:t>
            </w:r>
          </w:p>
        </w:tc>
        <w:tc>
          <w:tcPr>
            <w:tcW w:w="1650" w:type="dxa"/>
            <w:vMerge w:val="continue"/>
          </w:tcPr>
          <w:p w14:paraId="279A3830">
            <w:pPr>
              <w:ind w:firstLine="0" w:firstLineChars="0"/>
              <w:rPr>
                <w:rFonts w:hint="eastAsia" w:ascii="仿宋" w:hAnsi="仿宋" w:eastAsia="仿宋" w:cs="仿宋"/>
                <w:color w:val="000000" w:themeColor="text1"/>
                <w:sz w:val="24"/>
                <w14:textFill>
                  <w14:solidFill>
                    <w14:schemeClr w14:val="tx1"/>
                  </w14:solidFill>
                </w14:textFill>
              </w:rPr>
            </w:pPr>
          </w:p>
        </w:tc>
        <w:tc>
          <w:tcPr>
            <w:tcW w:w="2567" w:type="dxa"/>
            <w:vMerge w:val="continue"/>
          </w:tcPr>
          <w:p w14:paraId="72FD3B42">
            <w:pPr>
              <w:ind w:firstLine="0" w:firstLineChars="0"/>
              <w:rPr>
                <w:rFonts w:hint="eastAsia" w:ascii="仿宋" w:hAnsi="仿宋" w:eastAsia="仿宋" w:cs="仿宋"/>
                <w:color w:val="000000" w:themeColor="text1"/>
                <w:sz w:val="24"/>
                <w14:textFill>
                  <w14:solidFill>
                    <w14:schemeClr w14:val="tx1"/>
                  </w14:solidFill>
                </w14:textFill>
              </w:rPr>
            </w:pPr>
          </w:p>
        </w:tc>
      </w:tr>
      <w:tr w14:paraId="7455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2715C76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010604</w:t>
            </w:r>
          </w:p>
        </w:tc>
        <w:tc>
          <w:tcPr>
            <w:tcW w:w="955" w:type="dxa"/>
          </w:tcPr>
          <w:p w14:paraId="15FC777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00062</w:t>
            </w:r>
          </w:p>
        </w:tc>
        <w:tc>
          <w:tcPr>
            <w:tcW w:w="1800" w:type="dxa"/>
          </w:tcPr>
          <w:p w14:paraId="16DC0E8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南北朝灰陶男立俑（泥质灰陶，模制，头戴小冠，身穿宽袖短袍，小冠与短袍绘红色。）</w:t>
            </w:r>
          </w:p>
        </w:tc>
        <w:tc>
          <w:tcPr>
            <w:tcW w:w="1215" w:type="dxa"/>
          </w:tcPr>
          <w:p w14:paraId="5BEFDB4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长4.3</w:t>
            </w:r>
          </w:p>
          <w:p w14:paraId="6454749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宽3.5</w:t>
            </w:r>
          </w:p>
          <w:p w14:paraId="743A080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高16.6</w:t>
            </w:r>
          </w:p>
          <w:p w14:paraId="342D0FE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0.19kg</w:t>
            </w:r>
          </w:p>
        </w:tc>
        <w:tc>
          <w:tcPr>
            <w:tcW w:w="1650" w:type="dxa"/>
          </w:tcPr>
          <w:p w14:paraId="79C47E1B">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822960" cy="1166495"/>
                  <wp:effectExtent l="0" t="0" r="15240" b="14605"/>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53"/>
                          <a:stretch>
                            <a:fillRect/>
                          </a:stretch>
                        </pic:blipFill>
                        <pic:spPr>
                          <a:xfrm>
                            <a:off x="0" y="0"/>
                            <a:ext cx="822960" cy="1166495"/>
                          </a:xfrm>
                          <a:prstGeom prst="rect">
                            <a:avLst/>
                          </a:prstGeom>
                          <a:noFill/>
                          <a:ln>
                            <a:noFill/>
                          </a:ln>
                        </pic:spPr>
                      </pic:pic>
                    </a:graphicData>
                  </a:graphic>
                </wp:inline>
              </w:drawing>
            </w:r>
          </w:p>
        </w:tc>
        <w:tc>
          <w:tcPr>
            <w:tcW w:w="2567" w:type="dxa"/>
          </w:tcPr>
          <w:p w14:paraId="5561D27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66625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6A084B7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010610</w:t>
            </w:r>
          </w:p>
        </w:tc>
        <w:tc>
          <w:tcPr>
            <w:tcW w:w="955" w:type="dxa"/>
          </w:tcPr>
          <w:p w14:paraId="170A2CB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00068</w:t>
            </w:r>
          </w:p>
        </w:tc>
        <w:tc>
          <w:tcPr>
            <w:tcW w:w="1800" w:type="dxa"/>
          </w:tcPr>
          <w:p w14:paraId="2FB5C4B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南北朝加彩陶女立俑（身穿白领红色上衣，腰系束带）</w:t>
            </w:r>
          </w:p>
        </w:tc>
        <w:tc>
          <w:tcPr>
            <w:tcW w:w="1215" w:type="dxa"/>
          </w:tcPr>
          <w:p w14:paraId="3EB25BF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长7.5，宽5.5</w:t>
            </w:r>
          </w:p>
        </w:tc>
        <w:tc>
          <w:tcPr>
            <w:tcW w:w="1650" w:type="dxa"/>
          </w:tcPr>
          <w:p w14:paraId="4655259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06120" cy="1186180"/>
                  <wp:effectExtent l="0" t="0" r="17780" b="13970"/>
                  <wp:docPr id="42" name="图片 42" descr="176923759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69237591156"/>
                          <pic:cNvPicPr>
                            <a:picLocks noChangeAspect="1"/>
                          </pic:cNvPicPr>
                        </pic:nvPicPr>
                        <pic:blipFill>
                          <a:blip r:embed="rId54"/>
                          <a:stretch>
                            <a:fillRect/>
                          </a:stretch>
                        </pic:blipFill>
                        <pic:spPr>
                          <a:xfrm>
                            <a:off x="0" y="0"/>
                            <a:ext cx="706120" cy="1186180"/>
                          </a:xfrm>
                          <a:prstGeom prst="rect">
                            <a:avLst/>
                          </a:prstGeom>
                        </pic:spPr>
                      </pic:pic>
                    </a:graphicData>
                  </a:graphic>
                </wp:inline>
              </w:drawing>
            </w:r>
          </w:p>
        </w:tc>
        <w:tc>
          <w:tcPr>
            <w:tcW w:w="2567" w:type="dxa"/>
          </w:tcPr>
          <w:p w14:paraId="4C7F176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1AB41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4" w:hRule="atLeast"/>
          <w:jc w:val="center"/>
        </w:trPr>
        <w:tc>
          <w:tcPr>
            <w:tcW w:w="981" w:type="dxa"/>
          </w:tcPr>
          <w:p w14:paraId="274B66E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010614</w:t>
            </w:r>
          </w:p>
        </w:tc>
        <w:tc>
          <w:tcPr>
            <w:tcW w:w="955" w:type="dxa"/>
          </w:tcPr>
          <w:p w14:paraId="0201BE6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00072</w:t>
            </w:r>
          </w:p>
        </w:tc>
        <w:tc>
          <w:tcPr>
            <w:tcW w:w="1800" w:type="dxa"/>
          </w:tcPr>
          <w:p w14:paraId="38F82FA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南北朝彩绘陶执盾男立俑（上身着交领短袍，束腰，下着缚袴）</w:t>
            </w:r>
          </w:p>
        </w:tc>
        <w:tc>
          <w:tcPr>
            <w:tcW w:w="1215" w:type="dxa"/>
          </w:tcPr>
          <w:p w14:paraId="4BBA528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长7.8，宽8.3，高20.5</w:t>
            </w:r>
          </w:p>
        </w:tc>
        <w:tc>
          <w:tcPr>
            <w:tcW w:w="1650" w:type="dxa"/>
          </w:tcPr>
          <w:p w14:paraId="2A1F42F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22960" cy="1195705"/>
                  <wp:effectExtent l="0" t="0" r="15240" b="4445"/>
                  <wp:docPr id="43" name="图片 43" descr="176923855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69238557737"/>
                          <pic:cNvPicPr>
                            <a:picLocks noChangeAspect="1"/>
                          </pic:cNvPicPr>
                        </pic:nvPicPr>
                        <pic:blipFill>
                          <a:blip r:embed="rId55"/>
                          <a:stretch>
                            <a:fillRect/>
                          </a:stretch>
                        </pic:blipFill>
                        <pic:spPr>
                          <a:xfrm>
                            <a:off x="0" y="0"/>
                            <a:ext cx="822960" cy="1195705"/>
                          </a:xfrm>
                          <a:prstGeom prst="rect">
                            <a:avLst/>
                          </a:prstGeom>
                        </pic:spPr>
                      </pic:pic>
                    </a:graphicData>
                  </a:graphic>
                </wp:inline>
              </w:drawing>
            </w:r>
          </w:p>
        </w:tc>
        <w:tc>
          <w:tcPr>
            <w:tcW w:w="2567" w:type="dxa"/>
          </w:tcPr>
          <w:p w14:paraId="6E88995D">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619A6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1B6062B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010617</w:t>
            </w:r>
          </w:p>
        </w:tc>
        <w:tc>
          <w:tcPr>
            <w:tcW w:w="955" w:type="dxa"/>
          </w:tcPr>
          <w:p w14:paraId="7757870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00075</w:t>
            </w:r>
          </w:p>
        </w:tc>
        <w:tc>
          <w:tcPr>
            <w:tcW w:w="1800" w:type="dxa"/>
          </w:tcPr>
          <w:p w14:paraId="7E0F074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南北朝彩绘陶男立俑（身着翻领中长衣，束腰，下着瘦腿裤）</w:t>
            </w:r>
          </w:p>
        </w:tc>
        <w:tc>
          <w:tcPr>
            <w:tcW w:w="1215" w:type="dxa"/>
          </w:tcPr>
          <w:p w14:paraId="2506F6D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长5.9，宽4.2,</w:t>
            </w:r>
          </w:p>
        </w:tc>
        <w:tc>
          <w:tcPr>
            <w:tcW w:w="1650" w:type="dxa"/>
          </w:tcPr>
          <w:p w14:paraId="01CDED7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21360" cy="1224280"/>
                  <wp:effectExtent l="0" t="0" r="2540" b="13970"/>
                  <wp:docPr id="44" name="图片 44" descr="176923890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769238905815"/>
                          <pic:cNvPicPr>
                            <a:picLocks noChangeAspect="1"/>
                          </pic:cNvPicPr>
                        </pic:nvPicPr>
                        <pic:blipFill>
                          <a:blip r:embed="rId56"/>
                          <a:stretch>
                            <a:fillRect/>
                          </a:stretch>
                        </pic:blipFill>
                        <pic:spPr>
                          <a:xfrm>
                            <a:off x="0" y="0"/>
                            <a:ext cx="721360" cy="1224280"/>
                          </a:xfrm>
                          <a:prstGeom prst="rect">
                            <a:avLst/>
                          </a:prstGeom>
                        </pic:spPr>
                      </pic:pic>
                    </a:graphicData>
                  </a:graphic>
                </wp:inline>
              </w:drawing>
            </w:r>
          </w:p>
        </w:tc>
        <w:tc>
          <w:tcPr>
            <w:tcW w:w="2567" w:type="dxa"/>
          </w:tcPr>
          <w:p w14:paraId="0E6559B0">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57991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1" w:type="dxa"/>
          </w:tcPr>
          <w:p w14:paraId="2BE1D39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010623</w:t>
            </w:r>
          </w:p>
        </w:tc>
        <w:tc>
          <w:tcPr>
            <w:tcW w:w="955" w:type="dxa"/>
          </w:tcPr>
          <w:p w14:paraId="060E9FF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00081</w:t>
            </w:r>
          </w:p>
        </w:tc>
        <w:tc>
          <w:tcPr>
            <w:tcW w:w="1800" w:type="dxa"/>
          </w:tcPr>
          <w:p w14:paraId="191FE82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南北朝青釉陶男立俑（着长衫马裤，双手上下置于胸前，穿尖头履）</w:t>
            </w:r>
          </w:p>
        </w:tc>
        <w:tc>
          <w:tcPr>
            <w:tcW w:w="1215" w:type="dxa"/>
          </w:tcPr>
          <w:p w14:paraId="502687F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长7.8，宽5.5，高28.5</w:t>
            </w:r>
          </w:p>
        </w:tc>
        <w:tc>
          <w:tcPr>
            <w:tcW w:w="1650" w:type="dxa"/>
          </w:tcPr>
          <w:p w14:paraId="2257150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53440" cy="1312545"/>
                  <wp:effectExtent l="0" t="0" r="3810" b="1905"/>
                  <wp:docPr id="45" name="图片 45" descr="176923917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69239170265"/>
                          <pic:cNvPicPr>
                            <a:picLocks noChangeAspect="1"/>
                          </pic:cNvPicPr>
                        </pic:nvPicPr>
                        <pic:blipFill>
                          <a:blip r:embed="rId57"/>
                          <a:stretch>
                            <a:fillRect/>
                          </a:stretch>
                        </pic:blipFill>
                        <pic:spPr>
                          <a:xfrm>
                            <a:off x="0" y="0"/>
                            <a:ext cx="853440" cy="1312545"/>
                          </a:xfrm>
                          <a:prstGeom prst="rect">
                            <a:avLst/>
                          </a:prstGeom>
                        </pic:spPr>
                      </pic:pic>
                    </a:graphicData>
                  </a:graphic>
                </wp:inline>
              </w:drawing>
            </w:r>
          </w:p>
        </w:tc>
        <w:tc>
          <w:tcPr>
            <w:tcW w:w="2567" w:type="dxa"/>
          </w:tcPr>
          <w:p w14:paraId="02E8CCD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54E85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9" w:hRule="atLeast"/>
          <w:jc w:val="center"/>
        </w:trPr>
        <w:tc>
          <w:tcPr>
            <w:tcW w:w="981" w:type="dxa"/>
          </w:tcPr>
          <w:p w14:paraId="4A1E6C6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010617</w:t>
            </w:r>
          </w:p>
        </w:tc>
        <w:tc>
          <w:tcPr>
            <w:tcW w:w="955" w:type="dxa"/>
          </w:tcPr>
          <w:p w14:paraId="5A9F55A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00075</w:t>
            </w:r>
          </w:p>
        </w:tc>
        <w:tc>
          <w:tcPr>
            <w:tcW w:w="1800" w:type="dxa"/>
          </w:tcPr>
          <w:p w14:paraId="1E5AED1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南北朝彩绘陶男立俑</w:t>
            </w:r>
          </w:p>
        </w:tc>
        <w:tc>
          <w:tcPr>
            <w:tcW w:w="1215" w:type="dxa"/>
          </w:tcPr>
          <w:p w14:paraId="7A9792F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长5.9</w:t>
            </w:r>
          </w:p>
          <w:p w14:paraId="0E367D6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宽4.2</w:t>
            </w:r>
          </w:p>
          <w:p w14:paraId="1B3C9BF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0.32kg</w:t>
            </w:r>
          </w:p>
        </w:tc>
        <w:tc>
          <w:tcPr>
            <w:tcW w:w="1650" w:type="dxa"/>
          </w:tcPr>
          <w:p w14:paraId="560E2C96">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697230" cy="1261110"/>
                  <wp:effectExtent l="0" t="0" r="7620" b="15240"/>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58"/>
                          <a:stretch>
                            <a:fillRect/>
                          </a:stretch>
                        </pic:blipFill>
                        <pic:spPr>
                          <a:xfrm>
                            <a:off x="0" y="0"/>
                            <a:ext cx="697230" cy="1261110"/>
                          </a:xfrm>
                          <a:prstGeom prst="rect">
                            <a:avLst/>
                          </a:prstGeom>
                          <a:noFill/>
                          <a:ln>
                            <a:noFill/>
                          </a:ln>
                        </pic:spPr>
                      </pic:pic>
                    </a:graphicData>
                  </a:graphic>
                </wp:inline>
              </w:drawing>
            </w:r>
          </w:p>
        </w:tc>
        <w:tc>
          <w:tcPr>
            <w:tcW w:w="2567" w:type="dxa"/>
          </w:tcPr>
          <w:p w14:paraId="33716C8A">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7163A9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幞头、嘴边、衣纹、裤纹以及左手拎的鱼均用墨，后画上的纹饰。</w:t>
            </w:r>
          </w:p>
        </w:tc>
      </w:tr>
      <w:tr w14:paraId="7543C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1" w:type="dxa"/>
          </w:tcPr>
          <w:p w14:paraId="37FC73D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010621</w:t>
            </w:r>
          </w:p>
        </w:tc>
        <w:tc>
          <w:tcPr>
            <w:tcW w:w="955" w:type="dxa"/>
          </w:tcPr>
          <w:p w14:paraId="6926A00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00079</w:t>
            </w:r>
          </w:p>
        </w:tc>
        <w:tc>
          <w:tcPr>
            <w:tcW w:w="1800" w:type="dxa"/>
          </w:tcPr>
          <w:p w14:paraId="196C10F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南北朝釉陶男立俑（头戴突骑帽，拱手于胸前，内着圆领中长衣，束腰，外披站领带袖对襟大衣，下着长裙拖于地面，呈站立状。）</w:t>
            </w:r>
          </w:p>
        </w:tc>
        <w:tc>
          <w:tcPr>
            <w:tcW w:w="1215" w:type="dxa"/>
          </w:tcPr>
          <w:p w14:paraId="2E6FF6F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长6.5</w:t>
            </w:r>
          </w:p>
          <w:p w14:paraId="7EF9698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宽5.2</w:t>
            </w:r>
          </w:p>
          <w:p w14:paraId="4AF7E95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0.315kg</w:t>
            </w:r>
          </w:p>
        </w:tc>
        <w:tc>
          <w:tcPr>
            <w:tcW w:w="1650" w:type="dxa"/>
          </w:tcPr>
          <w:p w14:paraId="1FA6CCD1">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822325" cy="1430655"/>
                  <wp:effectExtent l="0" t="0" r="15875" b="17145"/>
                  <wp:docPr id="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
                          <pic:cNvPicPr>
                            <a:picLocks noChangeAspect="1"/>
                          </pic:cNvPicPr>
                        </pic:nvPicPr>
                        <pic:blipFill>
                          <a:blip r:embed="rId59"/>
                          <a:stretch>
                            <a:fillRect/>
                          </a:stretch>
                        </pic:blipFill>
                        <pic:spPr>
                          <a:xfrm>
                            <a:off x="0" y="0"/>
                            <a:ext cx="822325" cy="1430655"/>
                          </a:xfrm>
                          <a:prstGeom prst="rect">
                            <a:avLst/>
                          </a:prstGeom>
                          <a:noFill/>
                          <a:ln>
                            <a:noFill/>
                          </a:ln>
                        </pic:spPr>
                      </pic:pic>
                    </a:graphicData>
                  </a:graphic>
                </wp:inline>
              </w:drawing>
            </w:r>
          </w:p>
        </w:tc>
        <w:tc>
          <w:tcPr>
            <w:tcW w:w="2567" w:type="dxa"/>
          </w:tcPr>
          <w:p w14:paraId="4398AF52">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505B202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风帽，史书中一般称为“鲜卑帽”“突骑帽”，是鲜卑族特有的服饰。这种帽子一般包裹头部、系带裹束并在脑后垂有披幅，可以保温和抵挡风沙。</w:t>
            </w:r>
          </w:p>
        </w:tc>
      </w:tr>
    </w:tbl>
    <w:p w14:paraId="7921B496">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俑服饰：当时传承自东汉的服饰体系相当成熟，大家都穿着典雅的服装，史称“汉魏衣冠”。可是随着“八王之乱”发生，南北朝对峙，中原王朝失去对北方大部分地区的控制力，以鲜卑为代表的北方民族入主中原地区，加之丝绸之路的繁荣，中亚、欧洲的文化也源源不断涌入中原地区，中原的时尚风向发生翻天覆地的变化。在这个时期，上衣下裤的袴褶成为战斗和工作时的必备穿搭，人们开始喜欢上这种简便、实用的服装。</w:t>
      </w:r>
    </w:p>
    <w:p w14:paraId="614914E1">
      <w:pPr>
        <w:ind w:firstLine="420"/>
        <w:rPr>
          <w:rFonts w:hint="eastAsia" w:ascii="仿宋" w:hAnsi="仿宋" w:eastAsia="仿宋" w:cs="仿宋"/>
          <w:b/>
          <w:bCs/>
          <w:color w:val="000000" w:themeColor="text1"/>
          <w:kern w:val="0"/>
          <w:sz w:val="24"/>
          <w:szCs w:val="24"/>
          <w:lang w:bidi="ar"/>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袴褶[</w:t>
      </w:r>
      <w:r>
        <w:rPr>
          <w:rFonts w:ascii="楷体" w:hAnsi="楷体" w:eastAsia="楷体" w:cs="楷体"/>
          <w:color w:val="000000" w:themeColor="text1"/>
          <w:sz w:val="24"/>
          <w:szCs w:val="24"/>
          <w:shd w:val="clear" w:color="auto" w:fill="FFFFFF"/>
          <w14:textFill>
            <w14:solidFill>
              <w14:schemeClr w14:val="tx1"/>
            </w14:solidFill>
          </w14:textFill>
        </w:rPr>
        <w:t>kù xí]</w:t>
      </w:r>
      <w:r>
        <w:rPr>
          <w:rFonts w:hint="eastAsia" w:ascii="楷体" w:hAnsi="楷体" w:eastAsia="楷体" w:cs="楷体"/>
          <w:color w:val="000000" w:themeColor="text1"/>
          <w:sz w:val="24"/>
          <w:szCs w:val="24"/>
          <w:shd w:val="clear" w:color="auto" w:fill="FFFFFF"/>
          <w14:textFill>
            <w14:solidFill>
              <w14:schemeClr w14:val="tx1"/>
            </w14:solidFill>
          </w14:textFill>
        </w:rPr>
        <w:t>服原是北方游牧民族的服装，其上身着短衣，名“褶”，窄袖</w:t>
      </w:r>
      <w:r>
        <w:rPr>
          <w:rFonts w:hint="eastAsia" w:ascii="楷体" w:hAnsi="楷体" w:eastAsia="楷体" w:cs="楷体"/>
          <w:color w:val="000000" w:themeColor="text1"/>
          <w:sz w:val="24"/>
          <w:szCs w:val="24"/>
          <w:shd w:val="clear" w:color="auto" w:fill="FFFFFF"/>
          <w:lang w:eastAsia="zh-CN"/>
          <w14:textFill>
            <w14:solidFill>
              <w14:schemeClr w14:val="tx1"/>
            </w14:solidFill>
          </w14:textFill>
        </w:rPr>
        <w:t>；</w:t>
      </w:r>
      <w:r>
        <w:rPr>
          <w:rFonts w:hint="eastAsia" w:ascii="楷体" w:hAnsi="楷体" w:eastAsia="楷体" w:cs="楷体"/>
          <w:color w:val="000000" w:themeColor="text1"/>
          <w:sz w:val="24"/>
          <w:szCs w:val="24"/>
          <w:shd w:val="clear" w:color="auto" w:fill="FFFFFF"/>
          <w14:textFill>
            <w14:solidFill>
              <w14:schemeClr w14:val="tx1"/>
            </w14:solidFill>
          </w14:textFill>
        </w:rPr>
        <w:t>下身为裤，名“挎”。袴褶服传入中原的具体时代不明，但东汉末年已有。袴褶服被汉族采用、改造，衣袖加宽，裤腿加肥，形成类似汉族上衣下裳的式样，既是便服，也是军服，男女都穿。从文献记载及大量出土的北魏后期以来的陶俑可看出，汉族式的衿褶服已是北朝官吏的日常着装，甚至作为公务的常服。</w:t>
      </w:r>
    </w:p>
    <w:p w14:paraId="07962550">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【互动打卡点1：南北朝陶俑印章一组】</w:t>
      </w:r>
    </w:p>
    <w:p w14:paraId="6982F654">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互动内容：</w:t>
      </w:r>
      <w:r>
        <w:rPr>
          <w:rFonts w:hint="eastAsia" w:ascii="仿宋" w:hAnsi="仿宋" w:eastAsia="仿宋" w:cs="仿宋"/>
          <w:color w:val="000000" w:themeColor="text1"/>
          <w:kern w:val="0"/>
          <w:szCs w:val="28"/>
          <w:lang w:bidi="ar"/>
          <w14:textFill>
            <w14:solidFill>
              <w14:schemeClr w14:val="tx1"/>
            </w14:solidFill>
          </w14:textFill>
        </w:rPr>
        <w:t>制作南北朝陶俑的特制印章一组，观众可在打卡手册上集章。</w:t>
      </w:r>
      <w:bookmarkStart w:id="42" w:name="_Toc3594"/>
      <w:bookmarkStart w:id="43" w:name="_Toc9172"/>
    </w:p>
    <w:p w14:paraId="3B6E9067">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228AB007">
      <w:pPr>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ascii="仿宋" w:hAnsi="仿宋" w:eastAsia="仿宋" w:cs="仿宋"/>
          <w:color w:val="000000" w:themeColor="text1"/>
          <w:kern w:val="0"/>
          <w:szCs w:val="28"/>
          <w:lang w:bidi="ar"/>
          <w14:textFill>
            <w14:solidFill>
              <w14:schemeClr w14:val="tx1"/>
            </w14:solidFill>
          </w14:textFill>
        </w:rPr>
      </w:pPr>
      <w:r>
        <w:rPr>
          <w:rFonts w:hint="eastAsia"/>
          <w:color w:val="000000" w:themeColor="text1"/>
          <w14:textFill>
            <w14:solidFill>
              <w14:schemeClr w14:val="tx1"/>
            </w14:solidFill>
          </w14:textFill>
        </w:rPr>
        <w:t>青岛地处海陆交通要冲，自秦汉以来始终处于国家统一治理体系之中。统一的政治秩序、统一的制度文化和持续的人员流动，为各民族交往交流交融创造了条件，充分说明中华民族共同体不是近代形成，而是在长期历史发展中不断孕育形成。</w:t>
      </w:r>
      <w:r>
        <w:rPr>
          <w:rFonts w:hint="eastAsia" w:ascii="仿宋" w:hAnsi="仿宋" w:eastAsia="仿宋" w:cs="仿宋"/>
          <w:color w:val="000000" w:themeColor="text1"/>
          <w:kern w:val="0"/>
          <w:szCs w:val="28"/>
          <w:lang w:bidi="ar"/>
          <w14:textFill>
            <w14:solidFill>
              <w14:schemeClr w14:val="tx1"/>
            </w14:solidFill>
          </w14:textFill>
        </w:rPr>
        <w:br w:type="page"/>
      </w:r>
    </w:p>
    <w:p w14:paraId="2F0BD31B">
      <w:pPr>
        <w:pStyle w:val="2"/>
        <w:spacing w:line="240" w:lineRule="auto"/>
        <w:rPr>
          <w:rFonts w:hint="default" w:eastAsia="宋体"/>
          <w:color w:val="000000" w:themeColor="text1"/>
          <w:lang w:val="en-US" w:eastAsia="zh-CN"/>
          <w14:textFill>
            <w14:solidFill>
              <w14:schemeClr w14:val="tx1"/>
            </w14:solidFill>
          </w14:textFill>
        </w:rPr>
      </w:pPr>
      <w:bookmarkStart w:id="44" w:name="_Toc3944"/>
      <w:r>
        <w:rPr>
          <w:color w:val="000000" w:themeColor="text1"/>
          <w14:textFill>
            <w14:solidFill>
              <w14:schemeClr w14:val="tx1"/>
            </w14:solidFill>
          </w14:textFill>
        </w:rPr>
        <w:t>第</w:t>
      </w:r>
      <w:r>
        <w:rPr>
          <w:rFonts w:hint="eastAsia"/>
          <w:color w:val="000000" w:themeColor="text1"/>
          <w14:textFill>
            <w14:solidFill>
              <w14:schemeClr w14:val="tx1"/>
            </w14:solidFill>
          </w14:textFill>
        </w:rPr>
        <w:t>二</w:t>
      </w:r>
      <w:r>
        <w:rPr>
          <w:color w:val="000000" w:themeColor="text1"/>
          <w14:textFill>
            <w14:solidFill>
              <w14:schemeClr w14:val="tx1"/>
            </w14:solidFill>
          </w14:textFill>
        </w:rPr>
        <w:t>部分：</w:t>
      </w:r>
      <w:bookmarkEnd w:id="42"/>
      <w:bookmarkEnd w:id="43"/>
      <w:r>
        <w:rPr>
          <w:rFonts w:hint="eastAsia"/>
          <w:color w:val="000000" w:themeColor="text1"/>
          <w:lang w:eastAsia="zh-CN"/>
          <w14:textFill>
            <w14:solidFill>
              <w14:schemeClr w14:val="tx1"/>
            </w14:solidFill>
          </w14:textFill>
        </w:rPr>
        <w:t>海陆通衢</w:t>
      </w:r>
      <w:r>
        <w:rPr>
          <w:rFonts w:hint="eastAsia"/>
          <w:color w:val="000000" w:themeColor="text1"/>
          <w:lang w:val="en-US" w:eastAsia="zh-CN"/>
          <w14:textFill>
            <w14:solidFill>
              <w14:schemeClr w14:val="tx1"/>
            </w14:solidFill>
          </w14:textFill>
        </w:rPr>
        <w:t xml:space="preserve"> 深化共同体联结</w:t>
      </w:r>
      <w:bookmarkEnd w:id="44"/>
    </w:p>
    <w:p w14:paraId="5E9C42A4">
      <w:pPr>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eastAsia="宋体"/>
          <w:color w:val="000000" w:themeColor="text1"/>
          <w:lang w:val="en-US" w:eastAsia="zh-CN"/>
          <w14:textFill>
            <w14:solidFill>
              <w14:schemeClr w14:val="tx1"/>
            </w14:solidFill>
          </w14:textFill>
        </w:rPr>
      </w:pPr>
      <w:bookmarkStart w:id="45" w:name="_Toc4310"/>
      <w:bookmarkStart w:id="46" w:name="_Toc30430"/>
      <w:r>
        <w:rPr>
          <w:rFonts w:hint="eastAsia"/>
          <w:color w:val="000000" w:themeColor="text1"/>
          <w14:textFill>
            <w14:solidFill>
              <w14:schemeClr w14:val="tx1"/>
            </w14:solidFill>
          </w14:textFill>
        </w:rPr>
        <w:t>唐宋设市舶</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板桥港兴，元凿胶莱运河</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南北漕运并举</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海陆联动，明清营建海防</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卫所星布</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军民屯戍。</w:t>
      </w:r>
      <w:r>
        <w:rPr>
          <w:rFonts w:hint="default"/>
          <w:color w:val="000000" w:themeColor="text1"/>
          <w14:textFill>
            <w14:solidFill>
              <w14:schemeClr w14:val="tx1"/>
            </w14:solidFill>
          </w14:textFill>
        </w:rPr>
        <w:t>从海上贸易到漕运工程再到海疆防御，青岛始终处于国家经略海洋、巩固海疆的战略前沿</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各族交融，共生共荣</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在服务国家大局中不断夯实中华民族多元一体格局</w:t>
      </w:r>
      <w:r>
        <w:rPr>
          <w:rFonts w:hint="eastAsia"/>
          <w:color w:val="000000" w:themeColor="text1"/>
          <w:lang w:eastAsia="zh-CN"/>
          <w14:textFill>
            <w14:solidFill>
              <w14:schemeClr w14:val="tx1"/>
            </w14:solidFill>
          </w14:textFill>
        </w:rPr>
        <w:t>。</w:t>
      </w:r>
    </w:p>
    <w:p w14:paraId="60512445">
      <w:pPr>
        <w:pStyle w:val="3"/>
        <w:spacing w:line="240" w:lineRule="auto"/>
        <w:ind w:firstLine="562"/>
        <w:rPr>
          <w:color w:val="000000" w:themeColor="text1"/>
          <w14:textFill>
            <w14:solidFill>
              <w14:schemeClr w14:val="tx1"/>
            </w14:solidFill>
          </w14:textFill>
        </w:rPr>
      </w:pPr>
      <w:bookmarkStart w:id="47" w:name="_Toc15418"/>
      <w:r>
        <w:rPr>
          <w:rFonts w:hint="eastAsia"/>
          <w:color w:val="000000" w:themeColor="text1"/>
          <w14:textFill>
            <w14:solidFill>
              <w14:schemeClr w14:val="tx1"/>
            </w14:solidFill>
          </w14:textFill>
        </w:rPr>
        <w:t>第一单元</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板桥兴港</w:t>
      </w:r>
      <w:bookmarkEnd w:id="45"/>
      <w:bookmarkEnd w:id="46"/>
      <w:bookmarkEnd w:id="47"/>
    </w:p>
    <w:p w14:paraId="68D2594F">
      <w:pPr>
        <w:ind w:firstLine="560"/>
        <w:rPr>
          <w:rFonts w:hint="default" w:ascii="Times New Roman" w:hAnsi="Times New Roman" w:eastAsia="宋体" w:cs="Times New Roman"/>
          <w:color w:val="auto"/>
          <w:u w:val="none"/>
          <w:lang w:val="en-US" w:eastAsia="zh-CN"/>
        </w:rPr>
      </w:pPr>
      <w:r>
        <w:rPr>
          <w:rFonts w:hint="eastAsia" w:ascii="Times New Roman" w:hAnsi="Times New Roman" w:cs="Times New Roman"/>
          <w:color w:val="auto"/>
          <w:u w:val="none"/>
        </w:rPr>
        <w:t>唐设板桥镇，宋复置胶西县，元祐三年（</w:t>
      </w:r>
      <w:r>
        <w:rPr>
          <w:rFonts w:ascii="Times New Roman" w:hAnsi="Times New Roman" w:cs="Times New Roman"/>
          <w:color w:val="auto"/>
          <w:u w:val="none"/>
        </w:rPr>
        <w:t>1088</w:t>
      </w:r>
      <w:r>
        <w:rPr>
          <w:rFonts w:hint="eastAsia" w:ascii="Times New Roman" w:hAnsi="Times New Roman" w:cs="Times New Roman"/>
          <w:color w:val="auto"/>
          <w:u w:val="none"/>
        </w:rPr>
        <w:t>年），宋廷在此设市舶司规范海外贸易。</w:t>
      </w:r>
      <w:r>
        <w:rPr>
          <w:rFonts w:hint="eastAsia" w:ascii="Times New Roman" w:hAnsi="Times New Roman" w:cs="Times New Roman"/>
          <w:color w:val="auto"/>
          <w:u w:val="none"/>
          <w:lang w:val="en-US" w:eastAsia="zh-CN"/>
        </w:rPr>
        <w:t>自后迄金，</w:t>
      </w:r>
      <w:r>
        <w:rPr>
          <w:rFonts w:hint="eastAsia"/>
          <w:color w:val="auto"/>
          <w:u w:val="none"/>
        </w:rPr>
        <w:t>板桥镇</w:t>
      </w:r>
      <w:r>
        <w:rPr>
          <w:rFonts w:hint="eastAsia"/>
          <w:color w:val="auto"/>
          <w:u w:val="none"/>
          <w:lang w:val="en-US" w:eastAsia="zh-CN"/>
        </w:rPr>
        <w:t>为</w:t>
      </w:r>
      <w:r>
        <w:rPr>
          <w:rFonts w:hint="eastAsia"/>
          <w:color w:val="auto"/>
          <w:u w:val="none"/>
        </w:rPr>
        <w:t>南北海上物资集散中心</w:t>
      </w:r>
      <w:r>
        <w:rPr>
          <w:rFonts w:hint="eastAsia"/>
          <w:color w:val="auto"/>
          <w:u w:val="none"/>
          <w:lang w:eastAsia="zh-CN"/>
        </w:rPr>
        <w:t>，</w:t>
      </w:r>
      <w:r>
        <w:rPr>
          <w:rFonts w:hint="eastAsia"/>
          <w:color w:val="auto"/>
          <w:u w:val="none"/>
          <w:lang w:val="en-US" w:eastAsia="zh-CN"/>
        </w:rPr>
        <w:t>亦为</w:t>
      </w:r>
      <w:r>
        <w:rPr>
          <w:rFonts w:hint="eastAsia"/>
          <w:color w:val="auto"/>
          <w:u w:val="none"/>
        </w:rPr>
        <w:t>海外转口贸易</w:t>
      </w:r>
      <w:r>
        <w:rPr>
          <w:rFonts w:hint="eastAsia" w:ascii="Times New Roman" w:hAnsi="Times New Roman" w:cs="Times New Roman"/>
          <w:color w:val="auto"/>
          <w:u w:val="none"/>
          <w:lang w:eastAsia="zh-CN"/>
        </w:rPr>
        <w:t>重镇，</w:t>
      </w:r>
      <w:r>
        <w:rPr>
          <w:rFonts w:hint="eastAsia" w:ascii="Times New Roman" w:hAnsi="Times New Roman" w:cs="Times New Roman"/>
          <w:color w:val="auto"/>
          <w:u w:val="none"/>
          <w:lang w:val="en-US" w:eastAsia="zh-CN"/>
        </w:rPr>
        <w:t>且兼经济文化交汇之窗口</w:t>
      </w:r>
      <w:r>
        <w:rPr>
          <w:rFonts w:hint="eastAsia" w:ascii="Times New Roman" w:hAnsi="Times New Roman" w:cs="Times New Roman"/>
          <w:color w:val="auto"/>
          <w:u w:val="none"/>
        </w:rPr>
        <w:t>。</w:t>
      </w:r>
    </w:p>
    <w:p w14:paraId="48E19371">
      <w:pPr>
        <w:ind w:firstLine="560"/>
        <w:rPr>
          <w:rFonts w:hint="default" w:ascii="Times New Roman" w:hAnsi="Times New Roman" w:eastAsia="宋体" w:cs="Times New Roman"/>
          <w:color w:val="auto"/>
          <w:lang w:val="en-US" w:eastAsia="zh-CN"/>
        </w:rPr>
      </w:pPr>
      <w:r>
        <w:rPr>
          <w:rFonts w:hint="eastAsia" w:ascii="Times New Roman" w:hAnsi="Times New Roman" w:cs="Times New Roman"/>
          <w:color w:val="auto"/>
        </w:rPr>
        <w:t>板桥港的发展，并非地方自然形成，而是依托唐宋统一王朝建立的市舶制度、驿传制度和海上贸易管理体系，体现了国家统一治理推动区域发展、促进各民族</w:t>
      </w:r>
      <w:r>
        <w:rPr>
          <w:rFonts w:hint="eastAsia" w:ascii="Times New Roman" w:hAnsi="Times New Roman" w:cs="Times New Roman"/>
          <w:color w:val="auto"/>
          <w:lang w:val="en-US" w:eastAsia="zh-CN"/>
        </w:rPr>
        <w:t>各地区</w:t>
      </w:r>
      <w:r>
        <w:rPr>
          <w:rFonts w:hint="eastAsia" w:ascii="Times New Roman" w:hAnsi="Times New Roman" w:cs="Times New Roman"/>
          <w:color w:val="auto"/>
        </w:rPr>
        <w:t>交流融合的重要作用。</w:t>
      </w:r>
    </w:p>
    <w:p w14:paraId="5EF904F6">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辅助图版：北宋密州胶西位置图、唐宋时期海上丝绸之路示意图</w:t>
      </w:r>
    </w:p>
    <w:p w14:paraId="4749D45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宋体" w:hAnsi="宋体" w:cs="宋体"/>
          <w:b/>
          <w:bCs/>
          <w:color w:val="000000" w:themeColor="text1"/>
          <w:kern w:val="0"/>
          <w:szCs w:val="28"/>
          <w:lang w:bidi="ar"/>
          <w14:textFill>
            <w14:solidFill>
              <w14:schemeClr w14:val="tx1"/>
            </w14:solidFill>
          </w14:textFill>
        </w:rPr>
        <w:drawing>
          <wp:inline distT="0" distB="0" distL="114300" distR="114300">
            <wp:extent cx="3208020" cy="2272665"/>
            <wp:effectExtent l="0" t="0" r="11430" b="13335"/>
            <wp:docPr id="135" name="图片 135" descr="北宋密州胶西（板桥镇）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北宋密州胶西（板桥镇）位置图"/>
                    <pic:cNvPicPr>
                      <a:picLocks noChangeAspect="1"/>
                    </pic:cNvPicPr>
                  </pic:nvPicPr>
                  <pic:blipFill>
                    <a:blip r:embed="rId60"/>
                    <a:stretch>
                      <a:fillRect/>
                    </a:stretch>
                  </pic:blipFill>
                  <pic:spPr>
                    <a:xfrm>
                      <a:off x="0" y="0"/>
                      <a:ext cx="3208020" cy="2272665"/>
                    </a:xfrm>
                    <a:prstGeom prst="rect">
                      <a:avLst/>
                    </a:prstGeom>
                  </pic:spPr>
                </pic:pic>
              </a:graphicData>
            </a:graphic>
          </wp:inline>
        </w:drawing>
      </w:r>
    </w:p>
    <w:p w14:paraId="6543B1A2">
      <w:pPr>
        <w:pStyle w:val="4"/>
        <w:ind w:firstLine="562"/>
        <w:rPr>
          <w:rFonts w:hint="eastAsia"/>
          <w:color w:val="000000" w:themeColor="text1"/>
          <w14:textFill>
            <w14:solidFill>
              <w14:schemeClr w14:val="tx1"/>
            </w14:solidFill>
          </w14:textFill>
        </w:rPr>
      </w:pPr>
      <w:bookmarkStart w:id="48" w:name="_Toc30311"/>
      <w:bookmarkStart w:id="49" w:name="_Toc3926"/>
      <w:bookmarkStart w:id="50" w:name="_Toc24526"/>
      <w:r>
        <w:rPr>
          <w:rFonts w:hint="eastAsia"/>
          <w:color w:val="000000" w:themeColor="text1"/>
          <w14:textFill>
            <w14:solidFill>
              <w14:schemeClr w14:val="tx1"/>
            </w14:solidFill>
          </w14:textFill>
        </w:rPr>
        <w:t>第一组：</w:t>
      </w:r>
      <w:r>
        <w:rPr>
          <w:rFonts w:hint="eastAsia"/>
          <w:color w:val="000000" w:themeColor="text1"/>
          <w:lang w:eastAsia="zh-CN"/>
          <w14:textFill>
            <w14:solidFill>
              <w14:schemeClr w14:val="tx1"/>
            </w14:solidFill>
          </w14:textFill>
        </w:rPr>
        <w:t>东国</w:t>
      </w:r>
      <w:r>
        <w:rPr>
          <w:rFonts w:hint="eastAsia"/>
          <w:color w:val="000000" w:themeColor="text1"/>
          <w14:textFill>
            <w14:solidFill>
              <w14:schemeClr w14:val="tx1"/>
            </w14:solidFill>
          </w14:textFill>
        </w:rPr>
        <w:t>使节交聘</w:t>
      </w:r>
      <w:bookmarkEnd w:id="48"/>
      <w:bookmarkEnd w:id="49"/>
      <w:bookmarkEnd w:id="50"/>
    </w:p>
    <w:p w14:paraId="649B5F77">
      <w:pPr>
        <w:ind w:firstLine="560"/>
        <w:rPr>
          <w:rFonts w:hint="eastAsia" w:ascii="宋体" w:hAnsi="宋体" w:eastAsia="宋体" w:cs="宋体"/>
          <w:color w:val="000000" w:themeColor="text1"/>
          <w:szCs w:val="28"/>
          <w:lang w:eastAsia="zh-CN"/>
          <w14:textFill>
            <w14:solidFill>
              <w14:schemeClr w14:val="tx1"/>
            </w14:solidFill>
          </w14:textFill>
        </w:rPr>
      </w:pPr>
      <w:r>
        <w:rPr>
          <w:rFonts w:hint="eastAsia" w:ascii="宋体" w:hAnsi="宋体" w:cs="宋体"/>
          <w:color w:val="000000" w:themeColor="text1"/>
          <w:szCs w:val="28"/>
          <w14:textFill>
            <w14:solidFill>
              <w14:schemeClr w14:val="tx1"/>
            </w14:solidFill>
          </w14:textFill>
        </w:rPr>
        <w:t>“密州高丽道”是当时中国与朝鲜半岛交往的主要航路，板桥镇是联系高丽、新罗及日本的要津，专门建有高丽亭馆、新罗驿站等接待来华者的宾舍。</w:t>
      </w:r>
      <w:r>
        <w:rPr>
          <w:rFonts w:hint="default" w:ascii="宋体" w:hAnsi="宋体" w:cs="宋体"/>
          <w:color w:val="000000" w:themeColor="text1"/>
          <w:szCs w:val="28"/>
          <w14:textFill>
            <w14:solidFill>
              <w14:schemeClr w14:val="tx1"/>
            </w14:solidFill>
          </w14:textFill>
        </w:rPr>
        <w:t>使节往来是统一国家对外交往能力的集中体现，其落地接待与地方体系密切协作，充分彰显了中央王朝以海路为纽带联结东亚、辐射海外的国家战略布局</w:t>
      </w:r>
      <w:r>
        <w:rPr>
          <w:rFonts w:hint="eastAsia" w:ascii="宋体" w:hAnsi="宋体" w:cs="宋体"/>
          <w:color w:val="000000" w:themeColor="text1"/>
          <w:szCs w:val="28"/>
          <w:lang w:eastAsia="zh-CN"/>
          <w14:textFill>
            <w14:solidFill>
              <w14:schemeClr w14:val="tx1"/>
            </w14:solidFill>
          </w14:textFill>
        </w:rPr>
        <w:t>。</w:t>
      </w:r>
    </w:p>
    <w:p w14:paraId="34BC40FC">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辅助图版：朝贡参考图</w:t>
      </w:r>
    </w:p>
    <w:p w14:paraId="21DD2946">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据统计，从公元7世纪初至9世纪末，日本正式派出19次、每次约400人的遣唐使团，多是通过板桥镇上岸转陆路去长安；新罗国向唐派出使节126次，唐向新罗国派使节34次，都是通过“东方海上丝路”往来。</w:t>
      </w:r>
    </w:p>
    <w:p w14:paraId="0B290D5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辅助图版：崔致远像</w:t>
      </w:r>
    </w:p>
    <w:p w14:paraId="74538F16">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唐咸通八年（867年），新罗人崔致远来唐留学，曾羁泊密州大珠山，游历巉山，创作诗文各10篇，有“东国儒宗”“东国文学之祖”的称誉。</w:t>
      </w:r>
    </w:p>
    <w:p w14:paraId="3449B8DF">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辅助图版：杨景略出使高丽</w:t>
      </w:r>
    </w:p>
    <w:p w14:paraId="4F7E1D02">
      <w:pPr>
        <w:pStyle w:val="4"/>
        <w:ind w:firstLine="562"/>
        <w:rPr>
          <w:rFonts w:hint="eastAsia" w:ascii="楷体" w:hAnsi="楷体" w:eastAsia="楷体" w:cs="楷体"/>
          <w:b w:val="0"/>
          <w:bCs w:val="0"/>
          <w:color w:val="000000" w:themeColor="text1"/>
          <w:kern w:val="2"/>
          <w:sz w:val="24"/>
          <w:szCs w:val="24"/>
          <w:lang w:val="en-US" w:eastAsia="zh-CN" w:bidi="ar-SA"/>
          <w14:textFill>
            <w14:solidFill>
              <w14:schemeClr w14:val="tx1"/>
            </w14:solidFill>
          </w14:textFill>
        </w:rPr>
      </w:pPr>
      <w:bookmarkStart w:id="51" w:name="_Toc8766"/>
      <w:bookmarkStart w:id="52" w:name="_Toc5573"/>
      <w:bookmarkStart w:id="53" w:name="_Toc13038"/>
      <w:r>
        <w:rPr>
          <w:rFonts w:hint="eastAsia" w:ascii="楷体" w:hAnsi="楷体" w:eastAsia="楷体" w:cs="楷体"/>
          <w:b w:val="0"/>
          <w:bCs w:val="0"/>
          <w:color w:val="000000" w:themeColor="text1"/>
          <w:kern w:val="2"/>
          <w:sz w:val="24"/>
          <w:szCs w:val="24"/>
          <w:lang w:val="en-US" w:eastAsia="zh-CN" w:bidi="ar-SA"/>
          <w14:textFill>
            <w14:solidFill>
              <w14:schemeClr w14:val="tx1"/>
            </w14:solidFill>
          </w14:textFill>
        </w:rPr>
        <w:t>宋元丰六至七年，高丽国王及世子相继离世，宋廷遣杨景略、钱勰出使高丽吊祭。杨景略一行自密州板桥镇航海赴高丽，是年冬归。杨景略奏请于板桥镇建海神庙。祭海神的习俗，侧面印证板桥镇海上航运的繁盛。</w:t>
      </w:r>
      <w:bookmarkEnd w:id="51"/>
    </w:p>
    <w:p w14:paraId="7DB64B91">
      <w:pPr>
        <w:pStyle w:val="4"/>
        <w:ind w:firstLine="562"/>
        <w:rPr>
          <w:rFonts w:hint="eastAsia" w:eastAsia="宋体"/>
          <w:color w:val="000000" w:themeColor="text1"/>
          <w:lang w:eastAsia="zh-CN"/>
          <w14:textFill>
            <w14:solidFill>
              <w14:schemeClr w14:val="tx1"/>
            </w14:solidFill>
          </w14:textFill>
        </w:rPr>
      </w:pPr>
      <w:bookmarkStart w:id="54" w:name="_Toc14851"/>
      <w:r>
        <w:rPr>
          <w:rFonts w:hint="eastAsia"/>
          <w:color w:val="000000" w:themeColor="text1"/>
          <w14:textFill>
            <w14:solidFill>
              <w14:schemeClr w14:val="tx1"/>
            </w14:solidFill>
          </w14:textFill>
        </w:rPr>
        <w:t>第二组：</w:t>
      </w:r>
      <w:bookmarkEnd w:id="52"/>
      <w:bookmarkEnd w:id="53"/>
      <w:r>
        <w:rPr>
          <w:rFonts w:hint="eastAsia"/>
          <w:color w:val="000000" w:themeColor="text1"/>
          <w:lang w:eastAsia="zh-CN"/>
          <w14:textFill>
            <w14:solidFill>
              <w14:schemeClr w14:val="tx1"/>
            </w14:solidFill>
          </w14:textFill>
        </w:rPr>
        <w:t>港口贸易繁荣</w:t>
      </w:r>
      <w:bookmarkEnd w:id="54"/>
    </w:p>
    <w:p w14:paraId="23ED2F47">
      <w:pPr>
        <w:ind w:firstLine="560"/>
        <w:rPr>
          <w:color w:val="FF0000"/>
        </w:rPr>
      </w:pPr>
      <w:r>
        <w:rPr>
          <w:rFonts w:hint="eastAsia"/>
          <w:color w:val="auto"/>
          <w:u w:val="none"/>
        </w:rPr>
        <w:t>唐宋时期的板桥镇，来自南洋、日本、高丽的货物与本土瓷器</w:t>
      </w:r>
      <w:r>
        <w:rPr>
          <w:rFonts w:hint="eastAsia"/>
          <w:color w:val="auto"/>
          <w:u w:val="none"/>
          <w:lang w:eastAsia="zh-CN"/>
        </w:rPr>
        <w:t>、</w:t>
      </w:r>
      <w:r>
        <w:rPr>
          <w:rFonts w:hint="eastAsia"/>
          <w:color w:val="auto"/>
          <w:u w:val="none"/>
        </w:rPr>
        <w:t>丝绸在此集散，呈现“往来货物填港、日夜市声喧海”的繁盛景象。</w:t>
      </w:r>
      <w:r>
        <w:rPr>
          <w:rFonts w:hint="default"/>
          <w:color w:val="auto"/>
          <w:u w:val="none"/>
        </w:rPr>
        <w:t>依托国家市舶制度的规范管理，南北物资在此大规模流转</w:t>
      </w:r>
      <w:r>
        <w:rPr>
          <w:rFonts w:hint="eastAsia"/>
          <w:color w:val="auto"/>
          <w:u w:val="none"/>
          <w:lang w:eastAsia="zh-CN"/>
        </w:rPr>
        <w:t>。</w:t>
      </w:r>
      <w:r>
        <w:rPr>
          <w:rFonts w:hint="default"/>
          <w:color w:val="auto"/>
          <w:u w:val="none"/>
        </w:rPr>
        <w:t>繁荣的港口贸易与成熟的市镇经济，既彰显地方经济活力，也是古代国家海洋贸易体系在北方沿海的成功实践</w:t>
      </w:r>
      <w:r>
        <w:rPr>
          <w:rFonts w:hint="eastAsia"/>
          <w:color w:val="auto"/>
          <w:u w:val="none"/>
          <w:lang w:eastAsia="zh-CN"/>
        </w:rPr>
        <w:t>。</w:t>
      </w:r>
      <w:r>
        <w:rPr>
          <w:rFonts w:hint="eastAsia"/>
          <w:color w:val="auto"/>
          <w:u w:val="none"/>
          <w:lang w:val="en-US" w:eastAsia="zh-CN"/>
        </w:rPr>
        <w:t>板桥镇的发展，促进</w:t>
      </w:r>
      <w:r>
        <w:rPr>
          <w:rFonts w:hint="eastAsia"/>
          <w:color w:val="auto"/>
          <w:u w:val="none"/>
        </w:rPr>
        <w:t>青岛与全国乃至世界的交流</w:t>
      </w:r>
      <w:r>
        <w:rPr>
          <w:rFonts w:hint="eastAsia"/>
          <w:color w:val="auto"/>
          <w:u w:val="none"/>
          <w:lang w:eastAsia="zh-CN"/>
        </w:rPr>
        <w:t>，</w:t>
      </w:r>
      <w:r>
        <w:rPr>
          <w:rFonts w:hint="eastAsia"/>
          <w:color w:val="auto"/>
          <w:u w:val="none"/>
          <w:lang w:val="en-US" w:eastAsia="zh-CN"/>
        </w:rPr>
        <w:t>成为中华民族以开放包容姿态融入海上丝绸之路的生动缩影</w:t>
      </w:r>
      <w:r>
        <w:rPr>
          <w:rFonts w:hint="eastAsia"/>
          <w:color w:val="auto"/>
          <w:u w:val="none"/>
        </w:rPr>
        <w:t>。</w:t>
      </w:r>
    </w:p>
    <w:p w14:paraId="4DB5A863">
      <w:pPr>
        <w:ind w:firstLine="0" w:firstLineChars="0"/>
        <w:rPr>
          <w:rFonts w:hint="eastAsia" w:ascii="仿宋" w:hAnsi="仿宋" w:eastAsia="仿宋" w:cs="仿宋"/>
          <w:b/>
          <w:bCs/>
          <w:color w:val="0000FF"/>
          <w:kern w:val="0"/>
          <w:szCs w:val="28"/>
          <w:lang w:bidi="ar"/>
        </w:rPr>
      </w:pPr>
      <w:r>
        <w:rPr>
          <w:rFonts w:hint="eastAsia" w:ascii="仿宋" w:hAnsi="仿宋" w:eastAsia="仿宋" w:cs="仿宋"/>
          <w:b/>
          <w:bCs/>
          <w:color w:val="auto"/>
          <w:kern w:val="0"/>
          <w:szCs w:val="28"/>
          <w:lang w:bidi="ar"/>
        </w:rPr>
        <w:t>辅助图版：板桥镇遗址发掘现场、“天會八年”铭文砖、出土铁钱</w:t>
      </w:r>
    </w:p>
    <w:p w14:paraId="398FA66B">
      <w:pPr>
        <w:ind w:firstLine="0" w:firstLineChars="0"/>
        <w:rPr>
          <w:rFonts w:hint="eastAsia" w:ascii="仿宋" w:hAnsi="仿宋" w:eastAsia="仿宋" w:cs="仿宋"/>
          <w:b/>
          <w:bCs/>
          <w:color w:val="FF0000"/>
          <w:kern w:val="0"/>
          <w:szCs w:val="28"/>
          <w:lang w:bidi="ar"/>
        </w:rPr>
      </w:pPr>
      <w:r>
        <w:rPr>
          <w:rFonts w:hint="eastAsia" w:ascii="宋体" w:hAnsi="宋体" w:cs="宋体"/>
          <w:b/>
          <w:bCs/>
          <w:color w:val="0000FF"/>
          <w:kern w:val="0"/>
          <w:szCs w:val="28"/>
          <w:lang w:bidi="ar"/>
        </w:rPr>
        <w:drawing>
          <wp:inline distT="0" distB="0" distL="114300" distR="114300">
            <wp:extent cx="1888490" cy="1205865"/>
            <wp:effectExtent l="0" t="0" r="16510" b="13335"/>
            <wp:docPr id="46" name="图片 46" descr="板桥镇遗址发掘工地全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板桥镇遗址发掘工地全景"/>
                    <pic:cNvPicPr>
                      <a:picLocks noChangeAspect="1"/>
                    </pic:cNvPicPr>
                  </pic:nvPicPr>
                  <pic:blipFill>
                    <a:blip r:embed="rId61"/>
                    <a:stretch>
                      <a:fillRect/>
                    </a:stretch>
                  </pic:blipFill>
                  <pic:spPr>
                    <a:xfrm>
                      <a:off x="0" y="0"/>
                      <a:ext cx="1888490" cy="1205865"/>
                    </a:xfrm>
                    <a:prstGeom prst="rect">
                      <a:avLst/>
                    </a:prstGeom>
                  </pic:spPr>
                </pic:pic>
              </a:graphicData>
            </a:graphic>
          </wp:inline>
        </w:drawing>
      </w:r>
      <w:r>
        <w:rPr>
          <w:rFonts w:hint="eastAsia" w:ascii="宋体" w:hAnsi="宋体" w:cs="宋体"/>
          <w:b/>
          <w:bCs/>
          <w:color w:val="FF0000"/>
          <w:kern w:val="0"/>
          <w:szCs w:val="28"/>
          <w:lang w:bidi="ar"/>
        </w:rPr>
        <w:t xml:space="preserve">  </w:t>
      </w:r>
      <w:r>
        <w:rPr>
          <w:rFonts w:ascii="楷体" w:hAnsi="楷体" w:eastAsia="楷体" w:cs="楷体"/>
          <w:color w:val="FF0000"/>
          <w:kern w:val="0"/>
          <w:szCs w:val="28"/>
          <w:lang w:bidi="ar"/>
        </w:rPr>
        <w:drawing>
          <wp:inline distT="0" distB="0" distL="114300" distR="114300">
            <wp:extent cx="923290" cy="1202055"/>
            <wp:effectExtent l="0" t="0" r="10160" b="17145"/>
            <wp:docPr id="52" name="图片 52" descr="“天會八年”铭文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天會八年”铭文砖"/>
                    <pic:cNvPicPr>
                      <a:picLocks noChangeAspect="1"/>
                    </pic:cNvPicPr>
                  </pic:nvPicPr>
                  <pic:blipFill>
                    <a:blip r:embed="rId62"/>
                    <a:stretch>
                      <a:fillRect/>
                    </a:stretch>
                  </pic:blipFill>
                  <pic:spPr>
                    <a:xfrm>
                      <a:off x="0" y="0"/>
                      <a:ext cx="923290" cy="1202055"/>
                    </a:xfrm>
                    <a:prstGeom prst="rect">
                      <a:avLst/>
                    </a:prstGeom>
                  </pic:spPr>
                </pic:pic>
              </a:graphicData>
            </a:graphic>
          </wp:inline>
        </w:drawing>
      </w:r>
      <w:r>
        <w:rPr>
          <w:rFonts w:hint="eastAsia" w:ascii="楷体" w:hAnsi="楷体" w:eastAsia="楷体" w:cs="楷体"/>
          <w:color w:val="FF0000"/>
          <w:kern w:val="0"/>
          <w:szCs w:val="28"/>
          <w:lang w:bidi="ar"/>
        </w:rPr>
        <w:t xml:space="preserve">  </w:t>
      </w:r>
      <w:r>
        <w:rPr>
          <w:rFonts w:ascii="楷体" w:hAnsi="楷体" w:eastAsia="楷体" w:cs="楷体"/>
          <w:color w:val="FF0000"/>
          <w:kern w:val="0"/>
          <w:szCs w:val="28"/>
          <w:lang w:bidi="ar"/>
        </w:rPr>
        <w:drawing>
          <wp:inline distT="0" distB="0" distL="114300" distR="114300">
            <wp:extent cx="1624330" cy="1217930"/>
            <wp:effectExtent l="0" t="0" r="13970" b="1270"/>
            <wp:docPr id="164" name="图片 164" descr="大量铁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大量铁钱"/>
                    <pic:cNvPicPr>
                      <a:picLocks noChangeAspect="1"/>
                    </pic:cNvPicPr>
                  </pic:nvPicPr>
                  <pic:blipFill>
                    <a:blip r:embed="rId63"/>
                    <a:stretch>
                      <a:fillRect/>
                    </a:stretch>
                  </pic:blipFill>
                  <pic:spPr>
                    <a:xfrm>
                      <a:off x="0" y="0"/>
                      <a:ext cx="1624330" cy="1217930"/>
                    </a:xfrm>
                    <a:prstGeom prst="rect">
                      <a:avLst/>
                    </a:prstGeom>
                  </pic:spPr>
                </pic:pic>
              </a:graphicData>
            </a:graphic>
          </wp:inline>
        </w:drawing>
      </w:r>
    </w:p>
    <w:p w14:paraId="0FA66720">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55" w:name="_Toc12981"/>
      <w:bookmarkStart w:id="56" w:name="_Toc18444"/>
      <w:r>
        <w:rPr>
          <w:rFonts w:hint="eastAsia" w:ascii="仿宋" w:hAnsi="仿宋" w:eastAsia="仿宋" w:cs="仿宋"/>
          <w:b/>
          <w:bCs/>
          <w:color w:val="000000" w:themeColor="text1"/>
          <w:kern w:val="0"/>
          <w:szCs w:val="28"/>
          <w:lang w:bidi="ar"/>
          <w14:textFill>
            <w14:solidFill>
              <w14:schemeClr w14:val="tx1"/>
            </w14:solidFill>
          </w14:textFill>
        </w:rPr>
        <w:t>展品组：瓷器</w:t>
      </w:r>
      <w:bookmarkEnd w:id="55"/>
      <w:bookmarkEnd w:id="56"/>
      <w:r>
        <w:rPr>
          <w:rFonts w:hint="eastAsia" w:ascii="仿宋" w:hAnsi="仿宋" w:eastAsia="仿宋" w:cs="仿宋"/>
          <w:b/>
          <w:bCs/>
          <w:color w:val="000000" w:themeColor="text1"/>
          <w:kern w:val="0"/>
          <w:szCs w:val="28"/>
          <w:lang w:bidi="ar"/>
          <w14:textFill>
            <w14:solidFill>
              <w14:schemeClr w14:val="tx1"/>
            </w14:solidFill>
          </w14:textFill>
        </w:rPr>
        <w:t>、陶器、铜镜（</w:t>
      </w:r>
      <w:r>
        <w:rPr>
          <w:rFonts w:hint="eastAsia" w:ascii="仿宋" w:hAnsi="仿宋" w:eastAsia="仿宋" w:cs="仿宋"/>
          <w:b/>
          <w:bCs/>
          <w:color w:val="000000" w:themeColor="text1"/>
          <w:kern w:val="0"/>
          <w:szCs w:val="28"/>
          <w:lang w:val="en-US" w:eastAsia="zh-CN" w:bidi="ar"/>
          <w14:textFill>
            <w14:solidFill>
              <w14:schemeClr w14:val="tx1"/>
            </w14:solidFill>
          </w14:textFill>
        </w:rPr>
        <w:t>15</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494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0"/>
        <w:gridCol w:w="941"/>
        <w:gridCol w:w="1515"/>
        <w:gridCol w:w="1371"/>
        <w:gridCol w:w="1738"/>
        <w:gridCol w:w="2275"/>
      </w:tblGrid>
      <w:tr w14:paraId="6C6C8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pct"/>
          </w:tcPr>
          <w:p w14:paraId="7C12DC3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524" w:type="pct"/>
          </w:tcPr>
          <w:p w14:paraId="0FB299E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844" w:type="pct"/>
          </w:tcPr>
          <w:p w14:paraId="4632A07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名称</w:t>
            </w:r>
          </w:p>
        </w:tc>
        <w:tc>
          <w:tcPr>
            <w:tcW w:w="764" w:type="pct"/>
          </w:tcPr>
          <w:p w14:paraId="52410BB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尺寸</w:t>
            </w:r>
          </w:p>
        </w:tc>
        <w:tc>
          <w:tcPr>
            <w:tcW w:w="968" w:type="pct"/>
          </w:tcPr>
          <w:p w14:paraId="442AFF0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268" w:type="pct"/>
          </w:tcPr>
          <w:p w14:paraId="0C28082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备注</w:t>
            </w:r>
          </w:p>
        </w:tc>
      </w:tr>
      <w:tr w14:paraId="63704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4882E24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032611</w:t>
            </w:r>
          </w:p>
        </w:tc>
        <w:tc>
          <w:tcPr>
            <w:tcW w:w="524" w:type="pct"/>
            <w:vAlign w:val="center"/>
          </w:tcPr>
          <w:p w14:paraId="32201710">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844" w:type="pct"/>
            <w:vAlign w:val="center"/>
          </w:tcPr>
          <w:p w14:paraId="296E691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宋定窑内刻花小瓷碗</w:t>
            </w:r>
          </w:p>
        </w:tc>
        <w:tc>
          <w:tcPr>
            <w:tcW w:w="764" w:type="pct"/>
            <w:vAlign w:val="center"/>
          </w:tcPr>
          <w:p w14:paraId="75A0CDD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高4</w:t>
            </w:r>
          </w:p>
          <w:p w14:paraId="7A1776A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口径11</w:t>
            </w:r>
          </w:p>
          <w:p w14:paraId="03A6663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底径3.4</w:t>
            </w:r>
          </w:p>
        </w:tc>
        <w:tc>
          <w:tcPr>
            <w:tcW w:w="968" w:type="pct"/>
            <w:vAlign w:val="center"/>
          </w:tcPr>
          <w:p w14:paraId="1B03212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80440" cy="705485"/>
                  <wp:effectExtent l="0" t="0" r="10160" b="18415"/>
                  <wp:docPr id="12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7"/>
                          <pic:cNvPicPr>
                            <a:picLocks noChangeAspect="1"/>
                          </pic:cNvPicPr>
                        </pic:nvPicPr>
                        <pic:blipFill>
                          <a:blip r:embed="rId64"/>
                          <a:stretch>
                            <a:fillRect/>
                          </a:stretch>
                        </pic:blipFill>
                        <pic:spPr>
                          <a:xfrm>
                            <a:off x="0" y="0"/>
                            <a:ext cx="980440" cy="705485"/>
                          </a:xfrm>
                          <a:prstGeom prst="rect">
                            <a:avLst/>
                          </a:prstGeom>
                          <a:noFill/>
                          <a:ln>
                            <a:noFill/>
                          </a:ln>
                        </pic:spPr>
                      </pic:pic>
                    </a:graphicData>
                  </a:graphic>
                </wp:inline>
              </w:drawing>
            </w:r>
          </w:p>
        </w:tc>
        <w:tc>
          <w:tcPr>
            <w:tcW w:w="1268" w:type="pct"/>
            <w:vAlign w:val="center"/>
          </w:tcPr>
          <w:p w14:paraId="0B41431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二级</w:t>
            </w:r>
          </w:p>
        </w:tc>
      </w:tr>
      <w:tr w14:paraId="728D6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119557F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4400</w:t>
            </w:r>
          </w:p>
        </w:tc>
        <w:tc>
          <w:tcPr>
            <w:tcW w:w="524" w:type="pct"/>
            <w:vAlign w:val="center"/>
          </w:tcPr>
          <w:p w14:paraId="5F0F9B7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30542</w:t>
            </w:r>
          </w:p>
        </w:tc>
        <w:tc>
          <w:tcPr>
            <w:tcW w:w="844" w:type="pct"/>
            <w:vAlign w:val="center"/>
          </w:tcPr>
          <w:p w14:paraId="7CEA77C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宋龙泉窑玉壶春瓷瓶</w:t>
            </w:r>
          </w:p>
        </w:tc>
        <w:tc>
          <w:tcPr>
            <w:tcW w:w="764" w:type="pct"/>
            <w:vAlign w:val="center"/>
          </w:tcPr>
          <w:p w14:paraId="1B01814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高24.8 </w:t>
            </w:r>
          </w:p>
          <w:p w14:paraId="11EC9CC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口径5.1 </w:t>
            </w:r>
          </w:p>
          <w:p w14:paraId="5EAF652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腹径15</w:t>
            </w:r>
          </w:p>
        </w:tc>
        <w:tc>
          <w:tcPr>
            <w:tcW w:w="968" w:type="pct"/>
            <w:vAlign w:val="center"/>
          </w:tcPr>
          <w:p w14:paraId="30AE2E4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94385" cy="923925"/>
                  <wp:effectExtent l="0" t="0" r="5715" b="9525"/>
                  <wp:docPr id="14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0"/>
                          <pic:cNvPicPr>
                            <a:picLocks noChangeAspect="1"/>
                          </pic:cNvPicPr>
                        </pic:nvPicPr>
                        <pic:blipFill>
                          <a:blip r:embed="rId65"/>
                          <a:stretch>
                            <a:fillRect/>
                          </a:stretch>
                        </pic:blipFill>
                        <pic:spPr>
                          <a:xfrm>
                            <a:off x="0" y="0"/>
                            <a:ext cx="794385" cy="923925"/>
                          </a:xfrm>
                          <a:prstGeom prst="rect">
                            <a:avLst/>
                          </a:prstGeom>
                          <a:noFill/>
                          <a:ln>
                            <a:noFill/>
                          </a:ln>
                        </pic:spPr>
                      </pic:pic>
                    </a:graphicData>
                  </a:graphic>
                </wp:inline>
              </w:drawing>
            </w:r>
          </w:p>
        </w:tc>
        <w:tc>
          <w:tcPr>
            <w:tcW w:w="1268" w:type="pct"/>
            <w:vAlign w:val="center"/>
          </w:tcPr>
          <w:p w14:paraId="4735C3C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55B0B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1" w:hRule="atLeast"/>
        </w:trPr>
        <w:tc>
          <w:tcPr>
            <w:tcW w:w="629" w:type="pct"/>
            <w:vAlign w:val="center"/>
          </w:tcPr>
          <w:p w14:paraId="150DC78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4025</w:t>
            </w:r>
          </w:p>
        </w:tc>
        <w:tc>
          <w:tcPr>
            <w:tcW w:w="524" w:type="pct"/>
            <w:vAlign w:val="center"/>
          </w:tcPr>
          <w:p w14:paraId="10E09E2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20106</w:t>
            </w:r>
          </w:p>
        </w:tc>
        <w:tc>
          <w:tcPr>
            <w:tcW w:w="844" w:type="pct"/>
            <w:vAlign w:val="center"/>
          </w:tcPr>
          <w:p w14:paraId="53E64F3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宋钧窑青釉瓷盘</w:t>
            </w:r>
          </w:p>
        </w:tc>
        <w:tc>
          <w:tcPr>
            <w:tcW w:w="764" w:type="pct"/>
            <w:vAlign w:val="center"/>
          </w:tcPr>
          <w:p w14:paraId="584DBA4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高3.30 </w:t>
            </w:r>
          </w:p>
          <w:p w14:paraId="30AEAA9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口径16.5</w:t>
            </w:r>
          </w:p>
          <w:p w14:paraId="630234C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底径6</w:t>
            </w:r>
          </w:p>
        </w:tc>
        <w:tc>
          <w:tcPr>
            <w:tcW w:w="968" w:type="pct"/>
            <w:vAlign w:val="center"/>
          </w:tcPr>
          <w:p w14:paraId="472A514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52170" cy="514350"/>
                  <wp:effectExtent l="0" t="0" r="5080" b="0"/>
                  <wp:docPr id="14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16"/>
                          <pic:cNvPicPr>
                            <a:picLocks noChangeAspect="1"/>
                          </pic:cNvPicPr>
                        </pic:nvPicPr>
                        <pic:blipFill>
                          <a:blip r:embed="rId66"/>
                          <a:stretch>
                            <a:fillRect/>
                          </a:stretch>
                        </pic:blipFill>
                        <pic:spPr>
                          <a:xfrm>
                            <a:off x="0" y="0"/>
                            <a:ext cx="852170" cy="514350"/>
                          </a:xfrm>
                          <a:prstGeom prst="rect">
                            <a:avLst/>
                          </a:prstGeom>
                          <a:noFill/>
                          <a:ln>
                            <a:noFill/>
                          </a:ln>
                        </pic:spPr>
                      </pic:pic>
                    </a:graphicData>
                  </a:graphic>
                </wp:inline>
              </w:drawing>
            </w:r>
          </w:p>
        </w:tc>
        <w:tc>
          <w:tcPr>
            <w:tcW w:w="1268" w:type="pct"/>
            <w:vAlign w:val="center"/>
          </w:tcPr>
          <w:p w14:paraId="32BC06F8">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0DBE1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02B1AA7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4484</w:t>
            </w:r>
          </w:p>
        </w:tc>
        <w:tc>
          <w:tcPr>
            <w:tcW w:w="524" w:type="pct"/>
            <w:vAlign w:val="center"/>
          </w:tcPr>
          <w:p w14:paraId="0BBB479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30628</w:t>
            </w:r>
          </w:p>
        </w:tc>
        <w:tc>
          <w:tcPr>
            <w:tcW w:w="844" w:type="pct"/>
            <w:vAlign w:val="center"/>
          </w:tcPr>
          <w:p w14:paraId="20D6587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宋影青刻花瓷碗</w:t>
            </w:r>
          </w:p>
        </w:tc>
        <w:tc>
          <w:tcPr>
            <w:tcW w:w="764" w:type="pct"/>
            <w:vAlign w:val="center"/>
          </w:tcPr>
          <w:p w14:paraId="217A771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高4.9口径16  底径5</w:t>
            </w:r>
          </w:p>
        </w:tc>
        <w:tc>
          <w:tcPr>
            <w:tcW w:w="968" w:type="pct"/>
            <w:vAlign w:val="center"/>
          </w:tcPr>
          <w:p w14:paraId="754F344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30580" cy="556895"/>
                  <wp:effectExtent l="0" t="0" r="7620" b="14605"/>
                  <wp:docPr id="15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0"/>
                          <pic:cNvPicPr>
                            <a:picLocks noChangeAspect="1"/>
                          </pic:cNvPicPr>
                        </pic:nvPicPr>
                        <pic:blipFill>
                          <a:blip r:embed="rId67"/>
                          <a:stretch>
                            <a:fillRect/>
                          </a:stretch>
                        </pic:blipFill>
                        <pic:spPr>
                          <a:xfrm>
                            <a:off x="0" y="0"/>
                            <a:ext cx="830580" cy="556895"/>
                          </a:xfrm>
                          <a:prstGeom prst="rect">
                            <a:avLst/>
                          </a:prstGeom>
                          <a:noFill/>
                          <a:ln>
                            <a:noFill/>
                          </a:ln>
                        </pic:spPr>
                      </pic:pic>
                    </a:graphicData>
                  </a:graphic>
                </wp:inline>
              </w:drawing>
            </w:r>
          </w:p>
        </w:tc>
        <w:tc>
          <w:tcPr>
            <w:tcW w:w="1268" w:type="pct"/>
            <w:vAlign w:val="center"/>
          </w:tcPr>
          <w:p w14:paraId="52D405BB">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20578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6F55B01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4467</w:t>
            </w:r>
          </w:p>
        </w:tc>
        <w:tc>
          <w:tcPr>
            <w:tcW w:w="524" w:type="pct"/>
            <w:vAlign w:val="center"/>
          </w:tcPr>
          <w:p w14:paraId="1F176AB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30611</w:t>
            </w:r>
          </w:p>
        </w:tc>
        <w:tc>
          <w:tcPr>
            <w:tcW w:w="844" w:type="pct"/>
            <w:vAlign w:val="center"/>
          </w:tcPr>
          <w:p w14:paraId="26ADF17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宋建窑兔毫纹瓷碗</w:t>
            </w:r>
          </w:p>
        </w:tc>
        <w:tc>
          <w:tcPr>
            <w:tcW w:w="764" w:type="pct"/>
            <w:vAlign w:val="center"/>
          </w:tcPr>
          <w:p w14:paraId="2BAB7D7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高5.5口径13.2 底径3.7</w:t>
            </w:r>
          </w:p>
        </w:tc>
        <w:tc>
          <w:tcPr>
            <w:tcW w:w="968" w:type="pct"/>
            <w:vAlign w:val="center"/>
          </w:tcPr>
          <w:p w14:paraId="5C5DA14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13765" cy="659765"/>
                  <wp:effectExtent l="0" t="0" r="635" b="6985"/>
                  <wp:docPr id="157"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3"/>
                          <pic:cNvPicPr>
                            <a:picLocks noChangeAspect="1"/>
                          </pic:cNvPicPr>
                        </pic:nvPicPr>
                        <pic:blipFill>
                          <a:blip r:embed="rId68"/>
                          <a:stretch>
                            <a:fillRect/>
                          </a:stretch>
                        </pic:blipFill>
                        <pic:spPr>
                          <a:xfrm>
                            <a:off x="0" y="0"/>
                            <a:ext cx="913765" cy="659765"/>
                          </a:xfrm>
                          <a:prstGeom prst="rect">
                            <a:avLst/>
                          </a:prstGeom>
                          <a:noFill/>
                          <a:ln>
                            <a:noFill/>
                          </a:ln>
                        </pic:spPr>
                      </pic:pic>
                    </a:graphicData>
                  </a:graphic>
                </wp:inline>
              </w:drawing>
            </w:r>
          </w:p>
        </w:tc>
        <w:tc>
          <w:tcPr>
            <w:tcW w:w="1268" w:type="pct"/>
            <w:vAlign w:val="center"/>
          </w:tcPr>
          <w:p w14:paraId="7B078955">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27800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045736B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w:t>
            </w: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5421</w:t>
            </w:r>
          </w:p>
        </w:tc>
        <w:tc>
          <w:tcPr>
            <w:tcW w:w="524" w:type="pct"/>
            <w:vAlign w:val="center"/>
          </w:tcPr>
          <w:p w14:paraId="795B23B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30801</w:t>
            </w:r>
          </w:p>
        </w:tc>
        <w:tc>
          <w:tcPr>
            <w:tcW w:w="844" w:type="pct"/>
            <w:vAlign w:val="center"/>
          </w:tcPr>
          <w:p w14:paraId="516B6BD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宋吉州窑黑釉瓷碗</w:t>
            </w:r>
          </w:p>
        </w:tc>
        <w:tc>
          <w:tcPr>
            <w:tcW w:w="764" w:type="pct"/>
            <w:vAlign w:val="center"/>
          </w:tcPr>
          <w:p w14:paraId="6B3B63F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高4.10口径13 底径2.5</w:t>
            </w:r>
          </w:p>
        </w:tc>
        <w:tc>
          <w:tcPr>
            <w:tcW w:w="968" w:type="pct"/>
            <w:vAlign w:val="center"/>
          </w:tcPr>
          <w:p w14:paraId="7BB5587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85520" cy="854710"/>
                  <wp:effectExtent l="0" t="0" r="5080" b="2540"/>
                  <wp:docPr id="16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29"/>
                          <pic:cNvPicPr>
                            <a:picLocks noChangeAspect="1"/>
                          </pic:cNvPicPr>
                        </pic:nvPicPr>
                        <pic:blipFill>
                          <a:blip r:embed="rId69"/>
                          <a:stretch>
                            <a:fillRect/>
                          </a:stretch>
                        </pic:blipFill>
                        <pic:spPr>
                          <a:xfrm>
                            <a:off x="0" y="0"/>
                            <a:ext cx="985520" cy="854710"/>
                          </a:xfrm>
                          <a:prstGeom prst="rect">
                            <a:avLst/>
                          </a:prstGeom>
                          <a:noFill/>
                          <a:ln>
                            <a:noFill/>
                          </a:ln>
                        </pic:spPr>
                      </pic:pic>
                    </a:graphicData>
                  </a:graphic>
                </wp:inline>
              </w:drawing>
            </w:r>
          </w:p>
        </w:tc>
        <w:tc>
          <w:tcPr>
            <w:tcW w:w="1268" w:type="pct"/>
            <w:vAlign w:val="center"/>
          </w:tcPr>
          <w:p w14:paraId="17424EB2">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332EC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1FB445A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010706</w:t>
            </w:r>
          </w:p>
        </w:tc>
        <w:tc>
          <w:tcPr>
            <w:tcW w:w="524" w:type="pct"/>
            <w:vAlign w:val="center"/>
          </w:tcPr>
          <w:p w14:paraId="2C3E9C6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00164</w:t>
            </w:r>
          </w:p>
        </w:tc>
        <w:tc>
          <w:tcPr>
            <w:tcW w:w="844" w:type="pct"/>
            <w:vAlign w:val="center"/>
          </w:tcPr>
          <w:p w14:paraId="635A249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唐黄釉陶双峰骆驼</w:t>
            </w:r>
          </w:p>
        </w:tc>
        <w:tc>
          <w:tcPr>
            <w:tcW w:w="764" w:type="pct"/>
            <w:vAlign w:val="center"/>
          </w:tcPr>
          <w:p w14:paraId="4599DD5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长40，宽15.5</w:t>
            </w:r>
          </w:p>
        </w:tc>
        <w:tc>
          <w:tcPr>
            <w:tcW w:w="968" w:type="pct"/>
            <w:vAlign w:val="center"/>
          </w:tcPr>
          <w:p w14:paraId="112133E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73430" cy="1118235"/>
                  <wp:effectExtent l="0" t="0" r="7620" b="5715"/>
                  <wp:docPr id="81" name="图片 81" descr="176924316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1769243161657"/>
                          <pic:cNvPicPr>
                            <a:picLocks noChangeAspect="1"/>
                          </pic:cNvPicPr>
                        </pic:nvPicPr>
                        <pic:blipFill>
                          <a:blip r:embed="rId70"/>
                          <a:stretch>
                            <a:fillRect/>
                          </a:stretch>
                        </pic:blipFill>
                        <pic:spPr>
                          <a:xfrm>
                            <a:off x="0" y="0"/>
                            <a:ext cx="773430" cy="1118235"/>
                          </a:xfrm>
                          <a:prstGeom prst="rect">
                            <a:avLst/>
                          </a:prstGeom>
                        </pic:spPr>
                      </pic:pic>
                    </a:graphicData>
                  </a:graphic>
                </wp:inline>
              </w:drawing>
            </w:r>
          </w:p>
        </w:tc>
        <w:tc>
          <w:tcPr>
            <w:tcW w:w="1268" w:type="pct"/>
            <w:vAlign w:val="center"/>
          </w:tcPr>
          <w:p w14:paraId="7EE1525C">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24432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22167AA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032473</w:t>
            </w:r>
          </w:p>
        </w:tc>
        <w:tc>
          <w:tcPr>
            <w:tcW w:w="524" w:type="pct"/>
            <w:vAlign w:val="center"/>
          </w:tcPr>
          <w:p w14:paraId="2724ED18">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844" w:type="pct"/>
            <w:vAlign w:val="center"/>
          </w:tcPr>
          <w:p w14:paraId="6D4956F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唐三彩人</w:t>
            </w:r>
          </w:p>
        </w:tc>
        <w:tc>
          <w:tcPr>
            <w:tcW w:w="764" w:type="pct"/>
            <w:vAlign w:val="center"/>
          </w:tcPr>
          <w:p w14:paraId="3D90DA1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长7，宽6.8，高 25</w:t>
            </w:r>
          </w:p>
        </w:tc>
        <w:tc>
          <w:tcPr>
            <w:tcW w:w="968" w:type="pct"/>
            <w:vAlign w:val="center"/>
          </w:tcPr>
          <w:p w14:paraId="7066D8D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699135" cy="1177290"/>
                  <wp:effectExtent l="0" t="0" r="5715" b="3810"/>
                  <wp:docPr id="80" name="图片 80" descr="176924292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769242922683"/>
                          <pic:cNvPicPr>
                            <a:picLocks noChangeAspect="1"/>
                          </pic:cNvPicPr>
                        </pic:nvPicPr>
                        <pic:blipFill>
                          <a:blip r:embed="rId71"/>
                          <a:stretch>
                            <a:fillRect/>
                          </a:stretch>
                        </pic:blipFill>
                        <pic:spPr>
                          <a:xfrm>
                            <a:off x="0" y="0"/>
                            <a:ext cx="699135" cy="1177290"/>
                          </a:xfrm>
                          <a:prstGeom prst="rect">
                            <a:avLst/>
                          </a:prstGeom>
                        </pic:spPr>
                      </pic:pic>
                    </a:graphicData>
                  </a:graphic>
                </wp:inline>
              </w:drawing>
            </w:r>
          </w:p>
        </w:tc>
        <w:tc>
          <w:tcPr>
            <w:tcW w:w="1268" w:type="pct"/>
            <w:vAlign w:val="center"/>
          </w:tcPr>
          <w:p w14:paraId="7381E3B8">
            <w:pPr>
              <w:ind w:firstLine="0" w:firstLineChars="0"/>
              <w:rPr>
                <w:rFonts w:hint="eastAsia" w:ascii="仿宋" w:hAnsi="仿宋" w:eastAsia="仿宋" w:cs="仿宋"/>
                <w:color w:val="000000" w:themeColor="text1"/>
                <w:sz w:val="24"/>
                <w14:textFill>
                  <w14:solidFill>
                    <w14:schemeClr w14:val="tx1"/>
                  </w14:solidFill>
                </w14:textFill>
              </w:rPr>
            </w:pPr>
          </w:p>
        </w:tc>
      </w:tr>
      <w:tr w14:paraId="7442C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56CDDB1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10673</w:t>
            </w:r>
          </w:p>
        </w:tc>
        <w:tc>
          <w:tcPr>
            <w:tcW w:w="524" w:type="pct"/>
            <w:vAlign w:val="center"/>
          </w:tcPr>
          <w:p w14:paraId="33D5920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00131</w:t>
            </w:r>
          </w:p>
        </w:tc>
        <w:tc>
          <w:tcPr>
            <w:tcW w:w="844" w:type="pct"/>
            <w:vAlign w:val="center"/>
          </w:tcPr>
          <w:p w14:paraId="35BD027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唐彩绘陶弹琵琶女坐俑</w:t>
            </w:r>
          </w:p>
        </w:tc>
        <w:tc>
          <w:tcPr>
            <w:tcW w:w="764" w:type="pct"/>
            <w:vAlign w:val="center"/>
          </w:tcPr>
          <w:p w14:paraId="2016551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长6.60 宽4.30高21.50 </w:t>
            </w:r>
          </w:p>
        </w:tc>
        <w:tc>
          <w:tcPr>
            <w:tcW w:w="968" w:type="pct"/>
            <w:vAlign w:val="center"/>
          </w:tcPr>
          <w:p w14:paraId="3DCCB02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66445" cy="910590"/>
                  <wp:effectExtent l="0" t="0" r="14605" b="3810"/>
                  <wp:docPr id="9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2"/>
                          <pic:cNvPicPr>
                            <a:picLocks noChangeAspect="1"/>
                          </pic:cNvPicPr>
                        </pic:nvPicPr>
                        <pic:blipFill>
                          <a:blip r:embed="rId72"/>
                          <a:stretch>
                            <a:fillRect/>
                          </a:stretch>
                        </pic:blipFill>
                        <pic:spPr>
                          <a:xfrm>
                            <a:off x="0" y="0"/>
                            <a:ext cx="766445" cy="910590"/>
                          </a:xfrm>
                          <a:prstGeom prst="rect">
                            <a:avLst/>
                          </a:prstGeom>
                          <a:noFill/>
                          <a:ln>
                            <a:noFill/>
                          </a:ln>
                        </pic:spPr>
                      </pic:pic>
                    </a:graphicData>
                  </a:graphic>
                </wp:inline>
              </w:drawing>
            </w:r>
          </w:p>
        </w:tc>
        <w:tc>
          <w:tcPr>
            <w:tcW w:w="1268" w:type="pct"/>
            <w:vAlign w:val="center"/>
          </w:tcPr>
          <w:p w14:paraId="79B88912">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F3D475B">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琵琶通过丝绸之路传入</w:t>
            </w:r>
          </w:p>
        </w:tc>
      </w:tr>
      <w:tr w14:paraId="1FFA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629" w:type="pct"/>
            <w:vAlign w:val="center"/>
          </w:tcPr>
          <w:p w14:paraId="6545063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009126</w:t>
            </w:r>
          </w:p>
        </w:tc>
        <w:tc>
          <w:tcPr>
            <w:tcW w:w="524" w:type="pct"/>
            <w:vAlign w:val="center"/>
          </w:tcPr>
          <w:p w14:paraId="25FCDE5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00145</w:t>
            </w:r>
          </w:p>
        </w:tc>
        <w:tc>
          <w:tcPr>
            <w:tcW w:w="844" w:type="pct"/>
            <w:vAlign w:val="center"/>
          </w:tcPr>
          <w:p w14:paraId="0D1E91A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唐亞字形天马纹铜镜</w:t>
            </w:r>
          </w:p>
        </w:tc>
        <w:tc>
          <w:tcPr>
            <w:tcW w:w="764" w:type="pct"/>
            <w:vAlign w:val="center"/>
          </w:tcPr>
          <w:p w14:paraId="42C2CA4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径16.5</w:t>
            </w:r>
          </w:p>
        </w:tc>
        <w:tc>
          <w:tcPr>
            <w:tcW w:w="968" w:type="pct"/>
            <w:vAlign w:val="center"/>
          </w:tcPr>
          <w:p w14:paraId="35FC003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25195" cy="780415"/>
                  <wp:effectExtent l="0" t="0" r="8255" b="635"/>
                  <wp:docPr id="79" name="图片 79" descr="176924273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1769242738302"/>
                          <pic:cNvPicPr>
                            <a:picLocks noChangeAspect="1"/>
                          </pic:cNvPicPr>
                        </pic:nvPicPr>
                        <pic:blipFill>
                          <a:blip r:embed="rId73"/>
                          <a:stretch>
                            <a:fillRect/>
                          </a:stretch>
                        </pic:blipFill>
                        <pic:spPr>
                          <a:xfrm>
                            <a:off x="0" y="0"/>
                            <a:ext cx="925195" cy="780415"/>
                          </a:xfrm>
                          <a:prstGeom prst="rect">
                            <a:avLst/>
                          </a:prstGeom>
                        </pic:spPr>
                      </pic:pic>
                    </a:graphicData>
                  </a:graphic>
                </wp:inline>
              </w:drawing>
            </w:r>
          </w:p>
        </w:tc>
        <w:tc>
          <w:tcPr>
            <w:tcW w:w="1268" w:type="pct"/>
            <w:vAlign w:val="center"/>
          </w:tcPr>
          <w:p w14:paraId="27758A99">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p w14:paraId="4010111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中西文化交流</w:t>
            </w:r>
          </w:p>
        </w:tc>
      </w:tr>
      <w:tr w14:paraId="713BD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405455A2">
            <w:pPr>
              <w:ind w:firstLine="0" w:firstLineChars="0"/>
              <w:rPr>
                <w:rFonts w:hint="eastAsia" w:ascii="仿宋" w:hAnsi="仿宋" w:eastAsia="仿宋" w:cs="仿宋"/>
                <w:color w:val="auto"/>
                <w:sz w:val="24"/>
              </w:rPr>
            </w:pPr>
            <w:r>
              <w:rPr>
                <w:rFonts w:hint="eastAsia" w:ascii="仿宋" w:hAnsi="仿宋" w:eastAsia="仿宋" w:cs="仿宋"/>
                <w:color w:val="auto"/>
                <w:sz w:val="24"/>
              </w:rPr>
              <w:t>09129</w:t>
            </w:r>
          </w:p>
        </w:tc>
        <w:tc>
          <w:tcPr>
            <w:tcW w:w="524" w:type="pct"/>
            <w:vAlign w:val="center"/>
          </w:tcPr>
          <w:p w14:paraId="7C4B45D4">
            <w:pPr>
              <w:ind w:firstLine="0" w:firstLineChars="0"/>
              <w:rPr>
                <w:rFonts w:hint="eastAsia" w:ascii="仿宋" w:hAnsi="仿宋" w:eastAsia="仿宋" w:cs="仿宋"/>
                <w:color w:val="auto"/>
                <w:sz w:val="24"/>
              </w:rPr>
            </w:pPr>
            <w:r>
              <w:rPr>
                <w:rFonts w:hint="eastAsia" w:ascii="仿宋" w:hAnsi="仿宋" w:eastAsia="仿宋" w:cs="仿宋"/>
                <w:color w:val="auto"/>
                <w:sz w:val="24"/>
              </w:rPr>
              <w:t>00148</w:t>
            </w:r>
          </w:p>
        </w:tc>
        <w:tc>
          <w:tcPr>
            <w:tcW w:w="844" w:type="pct"/>
            <w:vAlign w:val="center"/>
          </w:tcPr>
          <w:p w14:paraId="6EE388AB">
            <w:pPr>
              <w:ind w:firstLine="0" w:firstLineChars="0"/>
              <w:rPr>
                <w:rFonts w:hint="eastAsia" w:ascii="仿宋" w:hAnsi="仿宋" w:eastAsia="仿宋" w:cs="仿宋"/>
                <w:color w:val="auto"/>
                <w:sz w:val="24"/>
              </w:rPr>
            </w:pPr>
            <w:r>
              <w:rPr>
                <w:rFonts w:hint="eastAsia" w:ascii="仿宋" w:hAnsi="仿宋" w:eastAsia="仿宋" w:cs="仿宋"/>
                <w:color w:val="auto"/>
                <w:sz w:val="24"/>
              </w:rPr>
              <w:t>唐瑞兽葡萄铜镜</w:t>
            </w:r>
          </w:p>
        </w:tc>
        <w:tc>
          <w:tcPr>
            <w:tcW w:w="764" w:type="pct"/>
            <w:vAlign w:val="center"/>
          </w:tcPr>
          <w:p w14:paraId="16BE03B9">
            <w:pPr>
              <w:ind w:firstLine="0" w:firstLineChars="0"/>
              <w:rPr>
                <w:rFonts w:hint="eastAsia" w:ascii="仿宋" w:hAnsi="仿宋" w:eastAsia="仿宋" w:cs="仿宋"/>
                <w:color w:val="auto"/>
                <w:sz w:val="24"/>
              </w:rPr>
            </w:pPr>
            <w:r>
              <w:rPr>
                <w:rFonts w:hint="eastAsia" w:ascii="仿宋" w:hAnsi="仿宋" w:eastAsia="仿宋" w:cs="仿宋"/>
                <w:color w:val="auto"/>
                <w:sz w:val="24"/>
              </w:rPr>
              <w:t>径13.8</w:t>
            </w:r>
          </w:p>
        </w:tc>
        <w:tc>
          <w:tcPr>
            <w:tcW w:w="968" w:type="pct"/>
            <w:vAlign w:val="center"/>
          </w:tcPr>
          <w:p w14:paraId="353C0224">
            <w:pPr>
              <w:ind w:firstLine="0" w:firstLineChars="0"/>
              <w:rPr>
                <w:rFonts w:hint="eastAsia" w:ascii="仿宋" w:hAnsi="仿宋" w:eastAsia="仿宋" w:cs="仿宋"/>
                <w:color w:val="auto"/>
                <w:sz w:val="24"/>
              </w:rPr>
            </w:pPr>
            <w:r>
              <w:rPr>
                <w:rFonts w:hint="eastAsia" w:ascii="仿宋" w:hAnsi="仿宋" w:eastAsia="仿宋" w:cs="仿宋"/>
                <w:color w:val="auto"/>
                <w:sz w:val="24"/>
              </w:rPr>
              <w:drawing>
                <wp:inline distT="0" distB="0" distL="114300" distR="114300">
                  <wp:extent cx="880745" cy="842010"/>
                  <wp:effectExtent l="0" t="0" r="14605" b="15240"/>
                  <wp:docPr id="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3"/>
                          <pic:cNvPicPr>
                            <a:picLocks noChangeAspect="1"/>
                          </pic:cNvPicPr>
                        </pic:nvPicPr>
                        <pic:blipFill>
                          <a:blip r:embed="rId74"/>
                          <a:stretch>
                            <a:fillRect/>
                          </a:stretch>
                        </pic:blipFill>
                        <pic:spPr>
                          <a:xfrm>
                            <a:off x="0" y="0"/>
                            <a:ext cx="880745" cy="842010"/>
                          </a:xfrm>
                          <a:prstGeom prst="rect">
                            <a:avLst/>
                          </a:prstGeom>
                          <a:noFill/>
                          <a:ln>
                            <a:noFill/>
                          </a:ln>
                        </pic:spPr>
                      </pic:pic>
                    </a:graphicData>
                  </a:graphic>
                </wp:inline>
              </w:drawing>
            </w:r>
          </w:p>
        </w:tc>
        <w:tc>
          <w:tcPr>
            <w:tcW w:w="1268" w:type="pct"/>
            <w:vAlign w:val="center"/>
          </w:tcPr>
          <w:p w14:paraId="32009DF2">
            <w:pPr>
              <w:ind w:firstLine="0" w:firstLineChars="0"/>
              <w:rPr>
                <w:rFonts w:hint="eastAsia" w:ascii="仿宋" w:hAnsi="仿宋" w:eastAsia="仿宋" w:cs="仿宋"/>
                <w:color w:val="auto"/>
                <w:sz w:val="24"/>
              </w:rPr>
            </w:pPr>
            <w:r>
              <w:rPr>
                <w:rFonts w:hint="eastAsia" w:ascii="仿宋" w:hAnsi="仿宋" w:eastAsia="仿宋" w:cs="仿宋"/>
                <w:color w:val="auto"/>
                <w:sz w:val="24"/>
                <w:lang w:val="en-US" w:eastAsia="zh-CN"/>
              </w:rPr>
              <w:t>三级，</w:t>
            </w:r>
            <w:r>
              <w:rPr>
                <w:rFonts w:hint="eastAsia" w:ascii="仿宋" w:hAnsi="仿宋" w:eastAsia="仿宋" w:cs="仿宋"/>
                <w:color w:val="auto"/>
                <w:sz w:val="24"/>
              </w:rPr>
              <w:t>中亚文化</w:t>
            </w:r>
          </w:p>
        </w:tc>
      </w:tr>
      <w:tr w14:paraId="18F5C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trPr>
        <w:tc>
          <w:tcPr>
            <w:tcW w:w="629" w:type="pct"/>
            <w:vAlign w:val="center"/>
          </w:tcPr>
          <w:p w14:paraId="19B4157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09147</w:t>
            </w:r>
          </w:p>
        </w:tc>
        <w:tc>
          <w:tcPr>
            <w:tcW w:w="524" w:type="pct"/>
            <w:vAlign w:val="center"/>
          </w:tcPr>
          <w:p w14:paraId="108C237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00166</w:t>
            </w:r>
          </w:p>
        </w:tc>
        <w:tc>
          <w:tcPr>
            <w:tcW w:w="844" w:type="pct"/>
            <w:vAlign w:val="center"/>
          </w:tcPr>
          <w:p w14:paraId="5F43985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唐瑞兽葡萄铜镜</w:t>
            </w:r>
          </w:p>
        </w:tc>
        <w:tc>
          <w:tcPr>
            <w:tcW w:w="764" w:type="pct"/>
            <w:vAlign w:val="center"/>
          </w:tcPr>
          <w:p w14:paraId="6380E02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径9.3</w:t>
            </w:r>
          </w:p>
        </w:tc>
        <w:tc>
          <w:tcPr>
            <w:tcW w:w="968" w:type="pct"/>
            <w:vAlign w:val="center"/>
          </w:tcPr>
          <w:p w14:paraId="3951F82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75970" cy="772160"/>
                  <wp:effectExtent l="0" t="0" r="5080" b="8890"/>
                  <wp:docPr id="9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6"/>
                          <pic:cNvPicPr>
                            <a:picLocks noChangeAspect="1"/>
                          </pic:cNvPicPr>
                        </pic:nvPicPr>
                        <pic:blipFill>
                          <a:blip r:embed="rId75"/>
                          <a:stretch>
                            <a:fillRect/>
                          </a:stretch>
                        </pic:blipFill>
                        <pic:spPr>
                          <a:xfrm>
                            <a:off x="0" y="0"/>
                            <a:ext cx="775970" cy="772160"/>
                          </a:xfrm>
                          <a:prstGeom prst="rect">
                            <a:avLst/>
                          </a:prstGeom>
                          <a:noFill/>
                          <a:ln>
                            <a:noFill/>
                          </a:ln>
                        </pic:spPr>
                      </pic:pic>
                    </a:graphicData>
                  </a:graphic>
                </wp:inline>
              </w:drawing>
            </w:r>
          </w:p>
        </w:tc>
        <w:tc>
          <w:tcPr>
            <w:tcW w:w="1268" w:type="pct"/>
            <w:vAlign w:val="center"/>
          </w:tcPr>
          <w:p w14:paraId="1513494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r>
              <w:rPr>
                <w:rFonts w:hint="eastAsia" w:ascii="仿宋" w:hAnsi="仿宋" w:eastAsia="仿宋" w:cs="仿宋"/>
                <w:color w:val="000000" w:themeColor="text1"/>
                <w:sz w:val="24"/>
                <w14:textFill>
                  <w14:solidFill>
                    <w14:schemeClr w14:val="tx1"/>
                  </w14:solidFill>
                </w14:textFill>
              </w:rPr>
              <w:t>中亚文化</w:t>
            </w:r>
          </w:p>
        </w:tc>
      </w:tr>
      <w:tr w14:paraId="0C236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7AF1CB0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009284</w:t>
            </w:r>
          </w:p>
        </w:tc>
        <w:tc>
          <w:tcPr>
            <w:tcW w:w="524" w:type="pct"/>
            <w:vAlign w:val="center"/>
          </w:tcPr>
          <w:p w14:paraId="4534B20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00303</w:t>
            </w:r>
          </w:p>
        </w:tc>
        <w:tc>
          <w:tcPr>
            <w:tcW w:w="844" w:type="pct"/>
            <w:vAlign w:val="center"/>
          </w:tcPr>
          <w:p w14:paraId="00DD3AC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金双鱼铜镜</w:t>
            </w:r>
          </w:p>
        </w:tc>
        <w:tc>
          <w:tcPr>
            <w:tcW w:w="764" w:type="pct"/>
            <w:vAlign w:val="center"/>
          </w:tcPr>
          <w:p w14:paraId="25C14AA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径20</w:t>
            </w:r>
          </w:p>
        </w:tc>
        <w:tc>
          <w:tcPr>
            <w:tcW w:w="968" w:type="pct"/>
            <w:vAlign w:val="center"/>
          </w:tcPr>
          <w:p w14:paraId="64E56BDC">
            <w:pPr>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962660" cy="937895"/>
                  <wp:effectExtent l="0" t="0" r="8890" b="14605"/>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76"/>
                          <a:stretch>
                            <a:fillRect/>
                          </a:stretch>
                        </pic:blipFill>
                        <pic:spPr>
                          <a:xfrm>
                            <a:off x="0" y="0"/>
                            <a:ext cx="962660" cy="937895"/>
                          </a:xfrm>
                          <a:prstGeom prst="rect">
                            <a:avLst/>
                          </a:prstGeom>
                          <a:noFill/>
                          <a:ln>
                            <a:noFill/>
                          </a:ln>
                        </pic:spPr>
                      </pic:pic>
                    </a:graphicData>
                  </a:graphic>
                </wp:inline>
              </w:drawing>
            </w:r>
          </w:p>
        </w:tc>
        <w:tc>
          <w:tcPr>
            <w:tcW w:w="1268" w:type="pct"/>
            <w:vAlign w:val="center"/>
          </w:tcPr>
          <w:p w14:paraId="7934E23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p w14:paraId="464ED6B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双鱼纹铜镜是女真文化、契丹文化和汉文化交流融合和相互影</w:t>
            </w:r>
            <w:r>
              <w:rPr>
                <w:rFonts w:hint="eastAsia" w:ascii="仿宋" w:hAnsi="仿宋" w:eastAsia="仿宋" w:cs="仿宋"/>
                <w:color w:val="000000" w:themeColor="text1"/>
                <w:sz w:val="24"/>
                <w:lang w:eastAsia="zh-CN"/>
                <w14:textFill>
                  <w14:solidFill>
                    <w14:schemeClr w14:val="tx1"/>
                  </w14:solidFill>
                </w14:textFill>
              </w:rPr>
              <w:t>响的</w:t>
            </w:r>
            <w:r>
              <w:rPr>
                <w:rFonts w:hint="eastAsia" w:ascii="仿宋" w:hAnsi="仿宋" w:eastAsia="仿宋" w:cs="仿宋"/>
                <w:color w:val="000000" w:themeColor="text1"/>
                <w:sz w:val="24"/>
                <w14:textFill>
                  <w14:solidFill>
                    <w14:schemeClr w14:val="tx1"/>
                  </w14:solidFill>
                </w14:textFill>
              </w:rPr>
              <w:t>重要标志。</w:t>
            </w:r>
          </w:p>
        </w:tc>
      </w:tr>
      <w:tr w14:paraId="37EED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14:paraId="199523E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032270</w:t>
            </w:r>
          </w:p>
        </w:tc>
        <w:tc>
          <w:tcPr>
            <w:tcW w:w="524" w:type="pct"/>
            <w:vAlign w:val="center"/>
          </w:tcPr>
          <w:p w14:paraId="4490F4B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00744</w:t>
            </w:r>
          </w:p>
        </w:tc>
        <w:tc>
          <w:tcPr>
            <w:tcW w:w="844" w:type="pct"/>
            <w:vAlign w:val="center"/>
          </w:tcPr>
          <w:p w14:paraId="478899E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金白玉荷叶水草纹佩</w:t>
            </w:r>
          </w:p>
        </w:tc>
        <w:tc>
          <w:tcPr>
            <w:tcW w:w="764" w:type="pct"/>
            <w:vAlign w:val="center"/>
          </w:tcPr>
          <w:p w14:paraId="34BEB5C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长9、宽7.2、高0.8</w:t>
            </w:r>
          </w:p>
        </w:tc>
        <w:tc>
          <w:tcPr>
            <w:tcW w:w="968" w:type="pct"/>
            <w:vAlign w:val="center"/>
          </w:tcPr>
          <w:p w14:paraId="3553418E">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934720" cy="589915"/>
                  <wp:effectExtent l="0" t="0" r="17780" b="635"/>
                  <wp:docPr id="6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6"/>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934720" cy="589915"/>
                          </a:xfrm>
                          <a:prstGeom prst="rect">
                            <a:avLst/>
                          </a:prstGeom>
                        </pic:spPr>
                      </pic:pic>
                    </a:graphicData>
                  </a:graphic>
                </wp:inline>
              </w:drawing>
            </w:r>
          </w:p>
        </w:tc>
        <w:tc>
          <w:tcPr>
            <w:tcW w:w="1268" w:type="pct"/>
            <w:vAlign w:val="center"/>
          </w:tcPr>
          <w:p w14:paraId="6B541CF0">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0A68F92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金代由女真族建立，游牧民族逐水而居。主纹饰为荷叶，辅以茨菰、水草，整器犹如荷塘水色的图画。</w:t>
            </w:r>
          </w:p>
        </w:tc>
      </w:tr>
      <w:tr w14:paraId="3096E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pct"/>
            <w:vAlign w:val="center"/>
          </w:tcPr>
          <w:p w14:paraId="272B8D7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32337</w:t>
            </w:r>
          </w:p>
        </w:tc>
        <w:tc>
          <w:tcPr>
            <w:tcW w:w="524" w:type="pct"/>
            <w:vAlign w:val="center"/>
          </w:tcPr>
          <w:p w14:paraId="039D6641">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31865</w:t>
            </w:r>
          </w:p>
        </w:tc>
        <w:tc>
          <w:tcPr>
            <w:tcW w:w="844" w:type="pct"/>
            <w:vAlign w:val="center"/>
          </w:tcPr>
          <w:p w14:paraId="55A9169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金元龙泉瓷碗</w:t>
            </w:r>
          </w:p>
        </w:tc>
        <w:tc>
          <w:tcPr>
            <w:tcW w:w="764" w:type="pct"/>
            <w:vAlign w:val="center"/>
          </w:tcPr>
          <w:p w14:paraId="4BF4A6F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通高</w:t>
            </w:r>
            <w:r>
              <w:rPr>
                <w:rFonts w:hint="eastAsia" w:ascii="仿宋" w:hAnsi="仿宋" w:eastAsia="仿宋" w:cs="仿宋"/>
                <w:color w:val="000000" w:themeColor="text1"/>
                <w:sz w:val="24"/>
                <w14:textFill>
                  <w14:solidFill>
                    <w14:schemeClr w14:val="tx1"/>
                  </w14:solidFill>
                </w14:textFill>
              </w:rPr>
              <w:t>7</w:t>
            </w:r>
          </w:p>
          <w:p w14:paraId="6DABDEB0">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直径14</w:t>
            </w:r>
          </w:p>
          <w:p w14:paraId="5CDBF611">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底径6</w:t>
            </w:r>
          </w:p>
        </w:tc>
        <w:tc>
          <w:tcPr>
            <w:tcW w:w="968" w:type="pct"/>
          </w:tcPr>
          <w:p w14:paraId="2BFD665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90270" cy="720090"/>
                  <wp:effectExtent l="0" t="0" r="5080" b="3810"/>
                  <wp:docPr id="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2"/>
                          <pic:cNvPicPr>
                            <a:picLocks noChangeAspect="1"/>
                          </pic:cNvPicPr>
                        </pic:nvPicPr>
                        <pic:blipFill>
                          <a:blip r:embed="rId78"/>
                          <a:stretch>
                            <a:fillRect/>
                          </a:stretch>
                        </pic:blipFill>
                        <pic:spPr>
                          <a:xfrm>
                            <a:off x="0" y="0"/>
                            <a:ext cx="890270" cy="720090"/>
                          </a:xfrm>
                          <a:prstGeom prst="rect">
                            <a:avLst/>
                          </a:prstGeom>
                          <a:noFill/>
                          <a:ln>
                            <a:noFill/>
                          </a:ln>
                        </pic:spPr>
                      </pic:pic>
                    </a:graphicData>
                  </a:graphic>
                </wp:inline>
              </w:drawing>
            </w:r>
          </w:p>
        </w:tc>
        <w:tc>
          <w:tcPr>
            <w:tcW w:w="1268" w:type="pct"/>
            <w:vAlign w:val="center"/>
          </w:tcPr>
          <w:p w14:paraId="7F26BC78">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p w14:paraId="48509482">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高足碗，蒙古族典型器物。撇口、弧腹、下承以高足若把柄，因执于手中便于在马上饮酒，又称“马上杯”。</w:t>
            </w:r>
          </w:p>
        </w:tc>
      </w:tr>
    </w:tbl>
    <w:p w14:paraId="48C79CEA">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57" w:name="_Toc9237"/>
      <w:bookmarkStart w:id="58" w:name="_Toc5436"/>
      <w:r>
        <w:rPr>
          <w:rFonts w:hint="eastAsia" w:ascii="仿宋" w:hAnsi="仿宋" w:eastAsia="仿宋" w:cs="仿宋"/>
          <w:b/>
          <w:bCs/>
          <w:color w:val="000000" w:themeColor="text1"/>
          <w:kern w:val="0"/>
          <w:szCs w:val="28"/>
          <w:lang w:bidi="ar"/>
          <w14:textFill>
            <w14:solidFill>
              <w14:schemeClr w14:val="tx1"/>
            </w14:solidFill>
          </w14:textFill>
        </w:rPr>
        <w:t>【互动打卡点2：海上丝路知识点问答】</w:t>
      </w:r>
    </w:p>
    <w:p w14:paraId="20497EF8">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互动内容：</w:t>
      </w:r>
      <w:r>
        <w:rPr>
          <w:rFonts w:hint="eastAsia" w:ascii="仿宋" w:hAnsi="仿宋" w:eastAsia="仿宋" w:cs="仿宋"/>
          <w:color w:val="000000" w:themeColor="text1"/>
          <w:kern w:val="0"/>
          <w:szCs w:val="28"/>
          <w:lang w:bidi="ar"/>
          <w14:textFill>
            <w14:solidFill>
              <w14:schemeClr w14:val="tx1"/>
            </w14:solidFill>
          </w14:textFill>
        </w:rPr>
        <w:t>以选择题和连线题形式，将板桥镇出土瓷器与对应窑口相连。</w:t>
      </w:r>
    </w:p>
    <w:p w14:paraId="3765740F">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default" w:ascii="Times New Roman" w:hAnsi="Times New Roman"/>
          <w:color w:val="000000" w:themeColor="text1"/>
          <w:sz w:val="28"/>
          <w14:textFill>
            <w14:solidFill>
              <w14:schemeClr w14:val="tx1"/>
            </w14:solidFill>
          </w14:textFill>
        </w:rPr>
        <w:t>1. 宋代在密州板桥镇设置</w:t>
      </w:r>
      <w:r>
        <w:rPr>
          <w:rFonts w:hint="eastAsia" w:ascii="Times New Roman" w:hAnsi="Times New Roman"/>
          <w:color w:val="000000" w:themeColor="text1"/>
          <w:sz w:val="28"/>
          <w:lang w:eastAsia="zh-CN"/>
          <w14:textFill>
            <w14:solidFill>
              <w14:schemeClr w14:val="tx1"/>
            </w14:solidFill>
          </w14:textFill>
        </w:rPr>
        <w:t>“</w:t>
      </w:r>
      <w:r>
        <w:rPr>
          <w:rFonts w:hint="default" w:ascii="Times New Roman" w:hAnsi="Times New Roman"/>
          <w:color w:val="000000" w:themeColor="text1"/>
          <w:sz w:val="28"/>
          <w14:textFill>
            <w14:solidFill>
              <w14:schemeClr w14:val="tx1"/>
            </w14:solidFill>
          </w14:textFill>
        </w:rPr>
        <w:t>市舶司</w:t>
      </w:r>
      <w:r>
        <w:rPr>
          <w:rFonts w:hint="eastAsia" w:ascii="Times New Roman" w:hAnsi="Times New Roman"/>
          <w:color w:val="000000" w:themeColor="text1"/>
          <w:sz w:val="28"/>
          <w:lang w:eastAsia="zh-CN"/>
          <w14:textFill>
            <w14:solidFill>
              <w14:schemeClr w14:val="tx1"/>
            </w14:solidFill>
          </w14:textFill>
        </w:rPr>
        <w:t>”</w:t>
      </w:r>
      <w:r>
        <w:rPr>
          <w:rFonts w:hint="default" w:ascii="Times New Roman" w:hAnsi="Times New Roman"/>
          <w:color w:val="000000" w:themeColor="text1"/>
          <w:sz w:val="28"/>
          <w14:textFill>
            <w14:solidFill>
              <w14:schemeClr w14:val="tx1"/>
            </w14:solidFill>
          </w14:textFill>
        </w:rPr>
        <w:t>是在哪一年？</w:t>
      </w:r>
    </w:p>
    <w:p w14:paraId="7EA9B9CA">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default" w:ascii="Times New Roman" w:hAnsi="Times New Roman"/>
          <w:color w:val="000000" w:themeColor="text1"/>
          <w:sz w:val="28"/>
          <w14:textFill>
            <w14:solidFill>
              <w14:schemeClr w14:val="tx1"/>
            </w14:solidFill>
          </w14:textFill>
        </w:rPr>
        <w:t>A. 元丰七年（1084年）</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b/>
          <w:bCs/>
          <w:color w:val="000000" w:themeColor="text1"/>
          <w:sz w:val="28"/>
          <w14:textFill>
            <w14:solidFill>
              <w14:schemeClr w14:val="tx1"/>
            </w14:solidFill>
          </w14:textFill>
        </w:rPr>
        <w:t>B.元祐三年（1088年）</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C.绍圣元年（1094年）</w:t>
      </w:r>
      <w:r>
        <w:rPr>
          <w:rFonts w:hint="default" w:ascii="Times New Roman" w:hAnsi="Times New Roman"/>
          <w:color w:val="000000" w:themeColor="text1"/>
          <w:sz w:val="28"/>
          <w14:textFill>
            <w14:solidFill>
              <w14:schemeClr w14:val="tx1"/>
            </w14:solidFill>
          </w14:textFill>
        </w:rPr>
        <w:br w:type="textWrapping"/>
      </w:r>
      <w:r>
        <w:rPr>
          <w:rFonts w:hint="default" w:ascii="Times New Roman" w:hAnsi="Times New Roman"/>
          <w:color w:val="000000" w:themeColor="text1"/>
          <w:sz w:val="28"/>
          <w14:textFill>
            <w14:solidFill>
              <w14:schemeClr w14:val="tx1"/>
            </w14:solidFill>
          </w14:textFill>
        </w:rPr>
        <w:t>D. 崇宁二年（1103年）</w:t>
      </w:r>
    </w:p>
    <w:p w14:paraId="1FAEEC70">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eastAsia" w:ascii="Times New Roman" w:hAnsi="Times New Roman"/>
          <w:color w:val="000000" w:themeColor="text1"/>
          <w:sz w:val="28"/>
          <w14:textFill>
            <w14:solidFill>
              <w14:schemeClr w14:val="tx1"/>
            </w14:solidFill>
          </w14:textFill>
        </w:rPr>
        <w:t>2.</w:t>
      </w:r>
      <w:r>
        <w:rPr>
          <w:rFonts w:hint="default" w:ascii="Times New Roman" w:hAnsi="Times New Roman"/>
          <w:color w:val="000000" w:themeColor="text1"/>
          <w:sz w:val="28"/>
          <w14:textFill>
            <w14:solidFill>
              <w14:schemeClr w14:val="tx1"/>
            </w14:solidFill>
          </w14:textFill>
        </w:rPr>
        <w:t>市舶司是宋代管理什么事务的机构？</w:t>
      </w:r>
    </w:p>
    <w:p w14:paraId="24E0D3AC">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default" w:ascii="Times New Roman" w:hAnsi="Times New Roman"/>
          <w:color w:val="000000" w:themeColor="text1"/>
          <w:sz w:val="28"/>
          <w14:textFill>
            <w14:solidFill>
              <w14:schemeClr w14:val="tx1"/>
            </w14:solidFill>
          </w14:textFill>
        </w:rPr>
        <w:t>A.内陆关卡税收</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B.盐铁专卖</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b/>
          <w:bCs/>
          <w:color w:val="000000" w:themeColor="text1"/>
          <w:sz w:val="28"/>
          <w14:textFill>
            <w14:solidFill>
              <w14:schemeClr w14:val="tx1"/>
            </w14:solidFill>
          </w14:textFill>
        </w:rPr>
        <w:t>C.海外贸易与港口管理</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D.驿站与邮传</w:t>
      </w:r>
    </w:p>
    <w:p w14:paraId="695E3955">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default" w:ascii="Times New Roman" w:hAnsi="Times New Roman"/>
          <w:color w:val="000000" w:themeColor="text1"/>
          <w:sz w:val="28"/>
          <w14:textFill>
            <w14:solidFill>
              <w14:schemeClr w14:val="tx1"/>
            </w14:solidFill>
          </w14:textFill>
        </w:rPr>
        <w:t>3. 板桥镇成为北方重要外贸港口后，主要与哪些地区进行贸易往来？</w:t>
      </w:r>
    </w:p>
    <w:p w14:paraId="5E779B7A">
      <w:pPr>
        <w:keepNext w:val="0"/>
        <w:keepLines w:val="0"/>
        <w:pageBreakBefore w:val="0"/>
        <w:widowControl w:val="0"/>
        <w:tabs>
          <w:tab w:val="left" w:pos="346"/>
        </w:tabs>
        <w:kinsoku/>
        <w:wordWrap/>
        <w:overflowPunct/>
        <w:topLinePunct w:val="0"/>
        <w:autoSpaceDE/>
        <w:autoSpaceDN/>
        <w:bidi w:val="0"/>
        <w:adjustRightInd/>
        <w:snapToGrid/>
        <w:ind w:firstLine="0" w:firstLineChars="0"/>
        <w:jc w:val="left"/>
        <w:textAlignment w:val="auto"/>
        <w:rPr>
          <w:rFonts w:hint="eastAsia" w:ascii="Times New Roman" w:hAnsi="Times New Roman"/>
          <w:color w:val="000000" w:themeColor="text1"/>
          <w:sz w:val="28"/>
          <w14:textFill>
            <w14:solidFill>
              <w14:schemeClr w14:val="tx1"/>
            </w14:solidFill>
          </w14:textFill>
        </w:rPr>
      </w:pPr>
      <w:r>
        <w:rPr>
          <w:rFonts w:hint="default" w:ascii="Times New Roman" w:hAnsi="Times New Roman"/>
          <w:b/>
          <w:bCs/>
          <w:color w:val="000000" w:themeColor="text1"/>
          <w:sz w:val="28"/>
          <w14:textFill>
            <w14:solidFill>
              <w14:schemeClr w14:val="tx1"/>
            </w14:solidFill>
          </w14:textFill>
        </w:rPr>
        <w:t>A.朝鲜半岛与日本</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 xml:space="preserve">B.西域诸国 </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C.东南亚与印度</w:t>
      </w:r>
      <w:r>
        <w:rPr>
          <w:rFonts w:hint="eastAsia" w:ascii="Times New Roman" w:hAnsi="Times New Roman"/>
          <w:color w:val="000000" w:themeColor="text1"/>
          <w:sz w:val="28"/>
          <w14:textFill>
            <w14:solidFill>
              <w14:schemeClr w14:val="tx1"/>
            </w14:solidFill>
          </w14:textFill>
        </w:rPr>
        <w:t xml:space="preserve">  </w:t>
      </w:r>
      <w:r>
        <w:rPr>
          <w:rFonts w:hint="default" w:ascii="Times New Roman" w:hAnsi="Times New Roman"/>
          <w:color w:val="000000" w:themeColor="text1"/>
          <w:sz w:val="28"/>
          <w14:textFill>
            <w14:solidFill>
              <w14:schemeClr w14:val="tx1"/>
            </w14:solidFill>
          </w14:textFill>
        </w:rPr>
        <w:t>D.阿拉伯与波斯</w:t>
      </w:r>
    </w:p>
    <w:p w14:paraId="2D208E89">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472F6B78">
      <w:pPr>
        <w:keepNext w:val="0"/>
        <w:keepLines w:val="0"/>
        <w:pageBreakBefore w:val="0"/>
        <w:widowControl w:val="0"/>
        <w:tabs>
          <w:tab w:val="left" w:pos="346"/>
        </w:tabs>
        <w:kinsoku/>
        <w:wordWrap/>
        <w:overflowPunct/>
        <w:topLinePunct w:val="0"/>
        <w:autoSpaceDE/>
        <w:autoSpaceDN/>
        <w:bidi w:val="0"/>
        <w:adjustRightInd/>
        <w:snapToGrid/>
        <w:jc w:val="left"/>
        <w:textAlignment w:val="auto"/>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唐宋时期，板桥港的繁荣并非地方自发形成，而是唐宋王朝通过设立市舶司、规范海上贸易、构建国家统一市场体系主动经略的结果。使节交聘彰显国家对外交往能力，港口贸易依托统一市场体系，充分说明在国家制度推动下，沿海地区深度融入国家发展大局，各民族各地区在贸易往来中增进了交流与认同。</w:t>
      </w:r>
    </w:p>
    <w:p w14:paraId="1C3734AD">
      <w:pPr>
        <w:pStyle w:val="3"/>
        <w:spacing w:line="240" w:lineRule="auto"/>
        <w:ind w:firstLine="562"/>
        <w:rPr>
          <w:rFonts w:hint="eastAsia" w:eastAsia="宋体"/>
          <w:color w:val="000000" w:themeColor="text1"/>
          <w:lang w:eastAsia="zh-CN"/>
          <w14:textFill>
            <w14:solidFill>
              <w14:schemeClr w14:val="tx1"/>
            </w14:solidFill>
          </w14:textFill>
        </w:rPr>
      </w:pPr>
      <w:bookmarkStart w:id="59" w:name="_Toc25002"/>
      <w:r>
        <w:rPr>
          <w:rFonts w:hint="eastAsia"/>
          <w:color w:val="000000" w:themeColor="text1"/>
          <w14:textFill>
            <w14:solidFill>
              <w14:schemeClr w14:val="tx1"/>
            </w14:solidFill>
          </w14:textFill>
        </w:rPr>
        <w:t>第</w:t>
      </w:r>
      <w:r>
        <w:rPr>
          <w:rFonts w:hint="eastAsia"/>
          <w:color w:val="000000" w:themeColor="text1"/>
          <w:lang w:eastAsia="zh-CN"/>
          <w14:textFill>
            <w14:solidFill>
              <w14:schemeClr w14:val="tx1"/>
            </w14:solidFill>
          </w14:textFill>
        </w:rPr>
        <w:t>二</w:t>
      </w:r>
      <w:r>
        <w:rPr>
          <w:rFonts w:hint="eastAsia"/>
          <w:color w:val="000000" w:themeColor="text1"/>
          <w14:textFill>
            <w14:solidFill>
              <w14:schemeClr w14:val="tx1"/>
            </w14:solidFill>
          </w14:textFill>
        </w:rPr>
        <w:t>单元</w:t>
      </w:r>
      <w:r>
        <w:rPr>
          <w:color w:val="000000" w:themeColor="text1"/>
          <w14:textFill>
            <w14:solidFill>
              <w14:schemeClr w14:val="tx1"/>
            </w14:solidFill>
          </w14:textFill>
        </w:rPr>
        <w:t>：</w:t>
      </w:r>
      <w:bookmarkEnd w:id="57"/>
      <w:bookmarkEnd w:id="58"/>
      <w:r>
        <w:rPr>
          <w:rFonts w:hint="eastAsia"/>
          <w:color w:val="000000" w:themeColor="text1"/>
          <w:lang w:eastAsia="zh-CN"/>
          <w14:textFill>
            <w14:solidFill>
              <w14:schemeClr w14:val="tx1"/>
            </w14:solidFill>
          </w14:textFill>
        </w:rPr>
        <w:t>凿通胶莱</w:t>
      </w:r>
      <w:bookmarkEnd w:id="59"/>
    </w:p>
    <w:p w14:paraId="2FA90F14">
      <w:pPr>
        <w:ind w:firstLine="560"/>
        <w:rPr>
          <w:color w:val="000000" w:themeColor="text1"/>
          <w14:textFill>
            <w14:solidFill>
              <w14:schemeClr w14:val="tx1"/>
            </w14:solidFill>
          </w14:textFill>
        </w:rPr>
      </w:pPr>
      <w:r>
        <w:rPr>
          <w:color w:val="000000" w:themeColor="text1"/>
          <w14:textFill>
            <w14:solidFill>
              <w14:schemeClr w14:val="tx1"/>
            </w14:solidFill>
          </w14:textFill>
        </w:rPr>
        <w:t>作为世界上最早的大型通海运河，胶莱运河由国家主导兴建，构建起</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海洋—陆地—海洋</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跨流域航</w:t>
      </w:r>
      <w:r>
        <w:rPr>
          <w:rFonts w:hint="eastAsia"/>
          <w:color w:val="000000" w:themeColor="text1"/>
          <w14:textFill>
            <w14:solidFill>
              <w14:schemeClr w14:val="tx1"/>
            </w14:solidFill>
          </w14:textFill>
        </w:rPr>
        <w:t>海工程</w:t>
      </w:r>
      <w:r>
        <w:rPr>
          <w:rFonts w:hint="eastAsia"/>
          <w:color w:val="auto"/>
        </w:rPr>
        <w:t>。</w:t>
      </w:r>
      <w:r>
        <w:rPr>
          <w:color w:val="auto"/>
        </w:rPr>
        <w:t>它不仅有效连接黄海与渤海，更在元代的南北漕运与海洋交通体系中扮演关键角色，</w:t>
      </w:r>
      <w:r>
        <w:rPr>
          <w:rFonts w:hint="eastAsia"/>
          <w:color w:val="auto"/>
        </w:rPr>
        <w:t>将</w:t>
      </w:r>
      <w:r>
        <w:rPr>
          <w:rFonts w:hint="eastAsia"/>
          <w:color w:val="000000" w:themeColor="text1"/>
          <w14:textFill>
            <w14:solidFill>
              <w14:schemeClr w14:val="tx1"/>
            </w14:solidFill>
          </w14:textFill>
        </w:rPr>
        <w:t>青岛更深刻地嵌入国家治理体系</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体现了中央王朝以重大工程整合海陆资源、贯通南北经济命脉的宏伟战略</w:t>
      </w:r>
      <w:r>
        <w:rPr>
          <w:rFonts w:hint="eastAsia"/>
          <w:color w:val="000000" w:themeColor="text1"/>
          <w14:textFill>
            <w14:solidFill>
              <w14:schemeClr w14:val="tx1"/>
            </w14:solidFill>
          </w14:textFill>
        </w:rPr>
        <w:t>。</w:t>
      </w:r>
    </w:p>
    <w:p w14:paraId="25AC5A78">
      <w:pPr>
        <w:ind w:firstLine="0" w:firstLineChars="0"/>
        <w:rPr>
          <w:rFonts w:hint="eastAsia" w:ascii="仿宋" w:hAnsi="仿宋" w:eastAsia="仿宋" w:cs="仿宋"/>
          <w:b/>
          <w:bCs/>
          <w:color w:val="auto"/>
          <w:kern w:val="0"/>
          <w:szCs w:val="28"/>
          <w:lang w:bidi="ar"/>
        </w:rPr>
      </w:pPr>
      <w:bookmarkStart w:id="60" w:name="_Toc10571"/>
      <w:bookmarkStart w:id="61" w:name="_Toc525"/>
      <w:r>
        <w:rPr>
          <w:rFonts w:hint="eastAsia" w:ascii="仿宋" w:hAnsi="仿宋" w:eastAsia="仿宋" w:cs="仿宋"/>
          <w:b/>
          <w:bCs/>
          <w:color w:val="auto"/>
          <w:kern w:val="0"/>
          <w:szCs w:val="28"/>
          <w:lang w:bidi="ar"/>
        </w:rPr>
        <w:t>辅助图版：胶莱运河图、河道远景、元代海运漕粮航线图</w:t>
      </w:r>
      <w:bookmarkEnd w:id="60"/>
      <w:bookmarkEnd w:id="61"/>
    </w:p>
    <w:p w14:paraId="25B73E5E">
      <w:pPr>
        <w:ind w:firstLine="480"/>
        <w:rPr>
          <w:rFonts w:hint="eastAsia" w:ascii="楷体" w:hAnsi="楷体" w:eastAsia="楷体" w:cs="楷体"/>
          <w:b w:val="0"/>
          <w:color w:val="auto"/>
          <w:kern w:val="2"/>
          <w:sz w:val="24"/>
          <w:szCs w:val="24"/>
          <w:lang w:val="en-US" w:eastAsia="zh-CN" w:bidi="ar-SA"/>
        </w:rPr>
      </w:pPr>
      <w:r>
        <w:rPr>
          <w:rFonts w:hint="eastAsia" w:ascii="楷体" w:hAnsi="楷体" w:eastAsia="楷体" w:cs="楷体"/>
          <w:b w:val="0"/>
          <w:color w:val="auto"/>
          <w:kern w:val="2"/>
          <w:sz w:val="24"/>
          <w:szCs w:val="24"/>
          <w:lang w:val="en-US" w:eastAsia="zh-CN" w:bidi="ar-SA"/>
        </w:rPr>
        <w:t>“至元十七年，姚演建议开新河，凿地三百余里，起胶西县陈村海口西北，至掖县海仓口，以达直沽”《元史·河渠志》（卷六五）。</w:t>
      </w:r>
    </w:p>
    <w:p w14:paraId="606FB184">
      <w:pPr>
        <w:ind w:firstLine="480"/>
        <w:rPr>
          <w:rFonts w:hint="eastAsia" w:ascii="仿宋" w:hAnsi="仿宋" w:eastAsia="仿宋" w:cs="仿宋"/>
          <w:b/>
          <w:bCs/>
          <w:color w:val="auto"/>
          <w:kern w:val="0"/>
          <w:sz w:val="24"/>
          <w:lang w:bidi="ar"/>
        </w:rPr>
      </w:pPr>
      <w:r>
        <w:rPr>
          <w:rFonts w:hint="eastAsia" w:ascii="楷体" w:hAnsi="楷体" w:eastAsia="楷体" w:cs="楷体"/>
          <w:b w:val="0"/>
          <w:color w:val="auto"/>
          <w:kern w:val="2"/>
          <w:sz w:val="24"/>
          <w:szCs w:val="24"/>
          <w:lang w:val="en-US" w:eastAsia="zh-CN" w:bidi="ar-SA"/>
        </w:rPr>
        <w:t>1280年，朝廷以姚演为开河总管，蒙古将领阿八赤调拨军士万人督修主体河道，汉蒙军民通力协作，共同完成这项水利工程，这是元代多民族携手共建家国的生动见证。胶莱运河贯通南北航运，保障海运漕粮转运，带动沿岸商贸兴盛，助推胶州塔埠头港繁荣发展，直观凸显青岛得天独厚的海陆枢纽区位价值。</w:t>
      </w:r>
      <w:bookmarkStart w:id="62" w:name="_Toc19292"/>
      <w:bookmarkStart w:id="63" w:name="_Toc32044"/>
    </w:p>
    <w:p w14:paraId="6D952818">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bookmarkEnd w:id="62"/>
      <w:bookmarkEnd w:id="63"/>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18</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89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6"/>
        <w:gridCol w:w="18"/>
        <w:gridCol w:w="990"/>
        <w:gridCol w:w="1763"/>
        <w:gridCol w:w="1500"/>
        <w:gridCol w:w="1920"/>
        <w:gridCol w:w="1740"/>
      </w:tblGrid>
      <w:tr w14:paraId="05AED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6" w:type="dxa"/>
          </w:tcPr>
          <w:p w14:paraId="366E0D4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1008" w:type="dxa"/>
            <w:gridSpan w:val="2"/>
          </w:tcPr>
          <w:p w14:paraId="1982FB1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763" w:type="dxa"/>
          </w:tcPr>
          <w:p w14:paraId="64B754D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500" w:type="dxa"/>
          </w:tcPr>
          <w:p w14:paraId="69C761F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920" w:type="dxa"/>
          </w:tcPr>
          <w:p w14:paraId="530CCA8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740" w:type="dxa"/>
          </w:tcPr>
          <w:p w14:paraId="445252FF">
            <w:pPr>
              <w:ind w:firstLine="0" w:firstLineChars="0"/>
              <w:rPr>
                <w:rFonts w:hint="eastAsia" w:ascii="仿宋" w:hAnsi="仿宋" w:eastAsia="仿宋" w:cs="仿宋"/>
                <w:color w:val="000000" w:themeColor="text1"/>
                <w:sz w:val="24"/>
                <w:lang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3BE80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5" w:hRule="atLeast"/>
        </w:trPr>
        <w:tc>
          <w:tcPr>
            <w:tcW w:w="1016" w:type="dxa"/>
            <w:vAlign w:val="center"/>
          </w:tcPr>
          <w:p w14:paraId="655773CD">
            <w:pPr>
              <w:ind w:firstLine="0" w:firstLineChars="0"/>
              <w:rPr>
                <w:rFonts w:hint="eastAsia" w:ascii="仿宋" w:hAnsi="仿宋" w:eastAsia="仿宋" w:cs="仿宋"/>
                <w:color w:val="000000" w:themeColor="text1"/>
                <w:sz w:val="24"/>
                <w14:textFill>
                  <w14:solidFill>
                    <w14:schemeClr w14:val="tx1"/>
                  </w14:solidFill>
                </w14:textFill>
              </w:rPr>
            </w:pPr>
            <w:bookmarkStart w:id="64" w:name="_Toc5999"/>
            <w:r>
              <w:rPr>
                <w:rFonts w:hint="eastAsia" w:ascii="仿宋" w:hAnsi="仿宋" w:eastAsia="仿宋" w:cs="仿宋"/>
                <w:color w:val="000000" w:themeColor="text1"/>
                <w:sz w:val="24"/>
                <w14:textFill>
                  <w14:solidFill>
                    <w14:schemeClr w14:val="tx1"/>
                  </w14:solidFill>
                </w14:textFill>
              </w:rPr>
              <w:t>04030</w:t>
            </w:r>
          </w:p>
        </w:tc>
        <w:tc>
          <w:tcPr>
            <w:tcW w:w="1008" w:type="dxa"/>
            <w:gridSpan w:val="2"/>
            <w:vAlign w:val="center"/>
          </w:tcPr>
          <w:p w14:paraId="1280BE9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20112</w:t>
            </w:r>
          </w:p>
        </w:tc>
        <w:tc>
          <w:tcPr>
            <w:tcW w:w="1763" w:type="dxa"/>
            <w:vAlign w:val="center"/>
          </w:tcPr>
          <w:p w14:paraId="76C1AAA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元磁州窑白地黑花凤凰牡丹纹瓷罐</w:t>
            </w:r>
          </w:p>
        </w:tc>
        <w:tc>
          <w:tcPr>
            <w:tcW w:w="1500" w:type="dxa"/>
            <w:vAlign w:val="center"/>
          </w:tcPr>
          <w:p w14:paraId="1872E9C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23.00 </w:t>
            </w:r>
          </w:p>
          <w:p w14:paraId="15D212D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口径17.5腹径26 </w:t>
            </w:r>
          </w:p>
        </w:tc>
        <w:tc>
          <w:tcPr>
            <w:tcW w:w="1920" w:type="dxa"/>
            <w:vAlign w:val="center"/>
          </w:tcPr>
          <w:p w14:paraId="778BA04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50265" cy="855980"/>
                  <wp:effectExtent l="0" t="0" r="6985" b="1270"/>
                  <wp:docPr id="17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32"/>
                          <pic:cNvPicPr>
                            <a:picLocks noChangeAspect="1"/>
                          </pic:cNvPicPr>
                        </pic:nvPicPr>
                        <pic:blipFill>
                          <a:blip r:embed="rId79"/>
                          <a:stretch>
                            <a:fillRect/>
                          </a:stretch>
                        </pic:blipFill>
                        <pic:spPr>
                          <a:xfrm>
                            <a:off x="0" y="0"/>
                            <a:ext cx="850265" cy="855980"/>
                          </a:xfrm>
                          <a:prstGeom prst="rect">
                            <a:avLst/>
                          </a:prstGeom>
                          <a:noFill/>
                          <a:ln>
                            <a:noFill/>
                          </a:ln>
                        </pic:spPr>
                      </pic:pic>
                    </a:graphicData>
                  </a:graphic>
                </wp:inline>
              </w:drawing>
            </w:r>
          </w:p>
        </w:tc>
        <w:tc>
          <w:tcPr>
            <w:tcW w:w="1740" w:type="dxa"/>
            <w:vAlign w:val="center"/>
          </w:tcPr>
          <w:p w14:paraId="264C9B54">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tr w14:paraId="7BCA0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58DBC11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4575</w:t>
            </w:r>
          </w:p>
        </w:tc>
        <w:tc>
          <w:tcPr>
            <w:tcW w:w="1008" w:type="dxa"/>
            <w:gridSpan w:val="2"/>
            <w:vAlign w:val="center"/>
          </w:tcPr>
          <w:p w14:paraId="0EF3E9DB">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30721</w:t>
            </w:r>
          </w:p>
        </w:tc>
        <w:tc>
          <w:tcPr>
            <w:tcW w:w="1763" w:type="dxa"/>
            <w:vAlign w:val="center"/>
          </w:tcPr>
          <w:p w14:paraId="5E36377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龙泉窑盘</w:t>
            </w:r>
          </w:p>
        </w:tc>
        <w:tc>
          <w:tcPr>
            <w:tcW w:w="1500" w:type="dxa"/>
            <w:vAlign w:val="center"/>
          </w:tcPr>
          <w:p w14:paraId="0B95034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4.50 口径18.8 底径6.3</w:t>
            </w:r>
          </w:p>
        </w:tc>
        <w:tc>
          <w:tcPr>
            <w:tcW w:w="1920" w:type="dxa"/>
            <w:vAlign w:val="center"/>
          </w:tcPr>
          <w:p w14:paraId="2FAF9D26">
            <w:pPr>
              <w:ind w:firstLine="0" w:firstLineChars="0"/>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drawing>
                <wp:inline distT="0" distB="0" distL="114300" distR="114300">
                  <wp:extent cx="899160" cy="733425"/>
                  <wp:effectExtent l="0" t="0" r="15240" b="9525"/>
                  <wp:docPr id="271" name="图片 271" descr="15852f8b8a5adbb6c6d5f7ec87206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15852f8b8a5adbb6c6d5f7ec872067b"/>
                          <pic:cNvPicPr>
                            <a:picLocks noChangeAspect="1"/>
                          </pic:cNvPicPr>
                        </pic:nvPicPr>
                        <pic:blipFill>
                          <a:blip r:embed="rId80"/>
                          <a:stretch>
                            <a:fillRect/>
                          </a:stretch>
                        </pic:blipFill>
                        <pic:spPr>
                          <a:xfrm>
                            <a:off x="0" y="0"/>
                            <a:ext cx="899160" cy="733425"/>
                          </a:xfrm>
                          <a:prstGeom prst="rect">
                            <a:avLst/>
                          </a:prstGeom>
                        </pic:spPr>
                      </pic:pic>
                    </a:graphicData>
                  </a:graphic>
                </wp:inline>
              </w:drawing>
            </w:r>
          </w:p>
        </w:tc>
        <w:tc>
          <w:tcPr>
            <w:tcW w:w="1740" w:type="dxa"/>
            <w:vAlign w:val="center"/>
          </w:tcPr>
          <w:p w14:paraId="0BD035C4">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p w14:paraId="78021A59">
            <w:pPr>
              <w:ind w:firstLine="0" w:firstLineChars="0"/>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夏庄公社石沟大队出土</w:t>
            </w:r>
          </w:p>
        </w:tc>
      </w:tr>
      <w:tr w14:paraId="18EF8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7CFF8EC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03932</w:t>
            </w:r>
          </w:p>
        </w:tc>
        <w:tc>
          <w:tcPr>
            <w:tcW w:w="1008" w:type="dxa"/>
            <w:gridSpan w:val="2"/>
            <w:vAlign w:val="center"/>
          </w:tcPr>
          <w:p w14:paraId="2899A48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10007</w:t>
            </w:r>
          </w:p>
        </w:tc>
        <w:tc>
          <w:tcPr>
            <w:tcW w:w="1763" w:type="dxa"/>
            <w:vAlign w:val="center"/>
          </w:tcPr>
          <w:p w14:paraId="79759E3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元钧窑瓷罐</w:t>
            </w:r>
          </w:p>
        </w:tc>
        <w:tc>
          <w:tcPr>
            <w:tcW w:w="1500" w:type="dxa"/>
            <w:vAlign w:val="center"/>
          </w:tcPr>
          <w:p w14:paraId="3688C05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23.50 口径10.7 ，底径9.8</w:t>
            </w:r>
          </w:p>
        </w:tc>
        <w:tc>
          <w:tcPr>
            <w:tcW w:w="1920" w:type="dxa"/>
            <w:vAlign w:val="center"/>
          </w:tcPr>
          <w:p w14:paraId="6B1FE27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33120" cy="850265"/>
                  <wp:effectExtent l="0" t="0" r="5080" b="6985"/>
                  <wp:docPr id="177"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52"/>
                          <pic:cNvPicPr>
                            <a:picLocks noChangeAspect="1"/>
                          </pic:cNvPicPr>
                        </pic:nvPicPr>
                        <pic:blipFill>
                          <a:blip r:embed="rId81"/>
                          <a:stretch>
                            <a:fillRect/>
                          </a:stretch>
                        </pic:blipFill>
                        <pic:spPr>
                          <a:xfrm>
                            <a:off x="0" y="0"/>
                            <a:ext cx="833120" cy="850265"/>
                          </a:xfrm>
                          <a:prstGeom prst="rect">
                            <a:avLst/>
                          </a:prstGeom>
                          <a:noFill/>
                          <a:ln>
                            <a:noFill/>
                          </a:ln>
                        </pic:spPr>
                      </pic:pic>
                    </a:graphicData>
                  </a:graphic>
                </wp:inline>
              </w:drawing>
            </w:r>
          </w:p>
        </w:tc>
        <w:tc>
          <w:tcPr>
            <w:tcW w:w="1740" w:type="dxa"/>
            <w:vAlign w:val="center"/>
          </w:tcPr>
          <w:p w14:paraId="5541E4F1">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一级</w:t>
            </w:r>
          </w:p>
        </w:tc>
      </w:tr>
      <w:tr w14:paraId="04AB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690B6B4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04533</w:t>
            </w:r>
          </w:p>
        </w:tc>
        <w:tc>
          <w:tcPr>
            <w:tcW w:w="1008" w:type="dxa"/>
            <w:gridSpan w:val="2"/>
            <w:vAlign w:val="center"/>
          </w:tcPr>
          <w:p w14:paraId="2F83926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30677</w:t>
            </w:r>
          </w:p>
        </w:tc>
        <w:tc>
          <w:tcPr>
            <w:tcW w:w="1763" w:type="dxa"/>
            <w:vAlign w:val="center"/>
          </w:tcPr>
          <w:p w14:paraId="2EECB99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元白釉长颈瓷瓶</w:t>
            </w:r>
          </w:p>
        </w:tc>
        <w:tc>
          <w:tcPr>
            <w:tcW w:w="1500" w:type="dxa"/>
            <w:vAlign w:val="center"/>
          </w:tcPr>
          <w:p w14:paraId="0C0FE78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16.20  口径2.9，腹径11</w:t>
            </w:r>
          </w:p>
        </w:tc>
        <w:tc>
          <w:tcPr>
            <w:tcW w:w="1920" w:type="dxa"/>
            <w:vAlign w:val="center"/>
          </w:tcPr>
          <w:p w14:paraId="6AFD811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605155" cy="946150"/>
                  <wp:effectExtent l="0" t="0" r="4445" b="6350"/>
                  <wp:docPr id="178"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50"/>
                          <pic:cNvPicPr>
                            <a:picLocks noChangeAspect="1"/>
                          </pic:cNvPicPr>
                        </pic:nvPicPr>
                        <pic:blipFill>
                          <a:blip r:embed="rId82"/>
                          <a:stretch>
                            <a:fillRect/>
                          </a:stretch>
                        </pic:blipFill>
                        <pic:spPr>
                          <a:xfrm>
                            <a:off x="0" y="0"/>
                            <a:ext cx="605155" cy="946150"/>
                          </a:xfrm>
                          <a:prstGeom prst="rect">
                            <a:avLst/>
                          </a:prstGeom>
                          <a:noFill/>
                          <a:ln>
                            <a:noFill/>
                          </a:ln>
                        </pic:spPr>
                      </pic:pic>
                    </a:graphicData>
                  </a:graphic>
                </wp:inline>
              </w:drawing>
            </w:r>
          </w:p>
        </w:tc>
        <w:tc>
          <w:tcPr>
            <w:tcW w:w="1740" w:type="dxa"/>
            <w:vAlign w:val="center"/>
          </w:tcPr>
          <w:p w14:paraId="719690A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7AF08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23DD706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03931</w:t>
            </w:r>
          </w:p>
        </w:tc>
        <w:tc>
          <w:tcPr>
            <w:tcW w:w="1008" w:type="dxa"/>
            <w:gridSpan w:val="2"/>
            <w:vAlign w:val="center"/>
          </w:tcPr>
          <w:p w14:paraId="0082E81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10006</w:t>
            </w:r>
          </w:p>
        </w:tc>
        <w:tc>
          <w:tcPr>
            <w:tcW w:w="1763" w:type="dxa"/>
            <w:vAlign w:val="center"/>
          </w:tcPr>
          <w:p w14:paraId="191E431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元景德镇窑釉里红缠枝菊纹瓷盏托</w:t>
            </w:r>
          </w:p>
        </w:tc>
        <w:tc>
          <w:tcPr>
            <w:tcW w:w="1500" w:type="dxa"/>
            <w:vAlign w:val="center"/>
          </w:tcPr>
          <w:p w14:paraId="2FAEC1C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2.90 口径19.3，底径11.9</w:t>
            </w:r>
          </w:p>
        </w:tc>
        <w:tc>
          <w:tcPr>
            <w:tcW w:w="1920" w:type="dxa"/>
            <w:vAlign w:val="center"/>
          </w:tcPr>
          <w:p w14:paraId="5A0A5FC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33120" cy="619125"/>
                  <wp:effectExtent l="0" t="0" r="5080" b="9525"/>
                  <wp:docPr id="179"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51"/>
                          <pic:cNvPicPr>
                            <a:picLocks noChangeAspect="1"/>
                          </pic:cNvPicPr>
                        </pic:nvPicPr>
                        <pic:blipFill>
                          <a:blip r:embed="rId83"/>
                          <a:stretch>
                            <a:fillRect/>
                          </a:stretch>
                        </pic:blipFill>
                        <pic:spPr>
                          <a:xfrm>
                            <a:off x="0" y="0"/>
                            <a:ext cx="833120" cy="619125"/>
                          </a:xfrm>
                          <a:prstGeom prst="rect">
                            <a:avLst/>
                          </a:prstGeom>
                          <a:noFill/>
                          <a:ln>
                            <a:noFill/>
                          </a:ln>
                        </pic:spPr>
                      </pic:pic>
                    </a:graphicData>
                  </a:graphic>
                </wp:inline>
              </w:drawing>
            </w:r>
          </w:p>
        </w:tc>
        <w:tc>
          <w:tcPr>
            <w:tcW w:w="1740" w:type="dxa"/>
            <w:vAlign w:val="center"/>
          </w:tcPr>
          <w:p w14:paraId="216DBA85">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一级</w:t>
            </w:r>
          </w:p>
        </w:tc>
      </w:tr>
      <w:tr w14:paraId="788B1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2490CFA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004042</w:t>
            </w:r>
          </w:p>
        </w:tc>
        <w:tc>
          <w:tcPr>
            <w:tcW w:w="1008" w:type="dxa"/>
            <w:gridSpan w:val="2"/>
            <w:vAlign w:val="center"/>
          </w:tcPr>
          <w:p w14:paraId="70BC0D6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20126</w:t>
            </w:r>
          </w:p>
        </w:tc>
        <w:tc>
          <w:tcPr>
            <w:tcW w:w="1763" w:type="dxa"/>
            <w:vAlign w:val="center"/>
          </w:tcPr>
          <w:p w14:paraId="05D107D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元龙泉高足碗</w:t>
            </w:r>
          </w:p>
        </w:tc>
        <w:tc>
          <w:tcPr>
            <w:tcW w:w="1500" w:type="dxa"/>
            <w:vAlign w:val="center"/>
          </w:tcPr>
          <w:p w14:paraId="7D453BE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高12.8口径12.6底径5厘米</w:t>
            </w:r>
          </w:p>
        </w:tc>
        <w:tc>
          <w:tcPr>
            <w:tcW w:w="1920" w:type="dxa"/>
            <w:vAlign w:val="center"/>
          </w:tcPr>
          <w:p w14:paraId="07380E4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677545" cy="672465"/>
                  <wp:effectExtent l="0" t="0" r="8255" b="13335"/>
                  <wp:docPr id="84"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8"/>
                          <pic:cNvPicPr>
                            <a:picLocks noChangeAspect="1"/>
                          </pic:cNvPicPr>
                        </pic:nvPicPr>
                        <pic:blipFill>
                          <a:blip r:embed="rId84" cstate="print"/>
                          <a:stretch>
                            <a:fillRect/>
                          </a:stretch>
                        </pic:blipFill>
                        <pic:spPr>
                          <a:xfrm>
                            <a:off x="0" y="0"/>
                            <a:ext cx="677545" cy="672465"/>
                          </a:xfrm>
                          <a:prstGeom prst="rect">
                            <a:avLst/>
                          </a:prstGeom>
                          <a:noFill/>
                          <a:ln w="9525">
                            <a:noFill/>
                          </a:ln>
                        </pic:spPr>
                      </pic:pic>
                    </a:graphicData>
                  </a:graphic>
                </wp:inline>
              </w:drawing>
            </w:r>
          </w:p>
        </w:tc>
        <w:tc>
          <w:tcPr>
            <w:tcW w:w="1740" w:type="dxa"/>
            <w:vAlign w:val="center"/>
          </w:tcPr>
          <w:p w14:paraId="263A2C9D">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BF4DDDA">
            <w:pPr>
              <w:ind w:firstLine="0" w:firstLineChars="0"/>
              <w:rPr>
                <w:rFonts w:hint="eastAsia" w:ascii="仿宋" w:hAnsi="仿宋" w:eastAsia="仿宋" w:cs="仿宋"/>
                <w:color w:val="000000" w:themeColor="text1"/>
                <w:sz w:val="24"/>
                <w:lang w:eastAsia="zh-CN"/>
                <w14:textFill>
                  <w14:solidFill>
                    <w14:schemeClr w14:val="tx1"/>
                  </w14:solidFill>
                </w14:textFill>
              </w:rPr>
            </w:pPr>
            <w:r>
              <w:rPr>
                <w:rFonts w:hint="eastAsia" w:ascii="仿宋" w:hAnsi="仿宋" w:eastAsia="仿宋" w:cs="仿宋"/>
                <w:color w:val="000000" w:themeColor="text1"/>
                <w:sz w:val="24"/>
                <w:lang w:eastAsia="zh-CN"/>
                <w14:textFill>
                  <w14:solidFill>
                    <w14:schemeClr w14:val="tx1"/>
                  </w14:solidFill>
                </w14:textFill>
              </w:rPr>
              <w:t>“</w:t>
            </w:r>
            <w:r>
              <w:rPr>
                <w:rFonts w:hint="eastAsia" w:ascii="仿宋" w:hAnsi="仿宋" w:eastAsia="仿宋" w:cs="仿宋"/>
                <w:color w:val="000000" w:themeColor="text1"/>
                <w:sz w:val="24"/>
                <w:lang w:val="en-US" w:eastAsia="zh-CN"/>
                <w14:textFill>
                  <w14:solidFill>
                    <w14:schemeClr w14:val="tx1"/>
                  </w14:solidFill>
                </w14:textFill>
              </w:rPr>
              <w:t>马上杯</w:t>
            </w:r>
            <w:r>
              <w:rPr>
                <w:rFonts w:hint="eastAsia" w:ascii="仿宋" w:hAnsi="仿宋" w:eastAsia="仿宋" w:cs="仿宋"/>
                <w:color w:val="000000" w:themeColor="text1"/>
                <w:sz w:val="24"/>
                <w:lang w:eastAsia="zh-CN"/>
                <w14:textFill>
                  <w14:solidFill>
                    <w14:schemeClr w14:val="tx1"/>
                  </w14:solidFill>
                </w14:textFill>
              </w:rPr>
              <w:t>”</w:t>
            </w:r>
          </w:p>
        </w:tc>
      </w:tr>
      <w:tr w14:paraId="14027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65ACB38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17712</w:t>
            </w:r>
          </w:p>
        </w:tc>
        <w:tc>
          <w:tcPr>
            <w:tcW w:w="1008" w:type="dxa"/>
            <w:gridSpan w:val="2"/>
            <w:vAlign w:val="center"/>
          </w:tcPr>
          <w:p w14:paraId="5305409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20081</w:t>
            </w:r>
          </w:p>
        </w:tc>
        <w:tc>
          <w:tcPr>
            <w:tcW w:w="1763" w:type="dxa"/>
            <w:vAlign w:val="center"/>
          </w:tcPr>
          <w:p w14:paraId="284CAC0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元凸节纹圆形铜权</w:t>
            </w:r>
          </w:p>
        </w:tc>
        <w:tc>
          <w:tcPr>
            <w:tcW w:w="1500" w:type="dxa"/>
            <w:vAlign w:val="center"/>
          </w:tcPr>
          <w:p w14:paraId="7540E4E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高11</w:t>
            </w:r>
          </w:p>
        </w:tc>
        <w:tc>
          <w:tcPr>
            <w:tcW w:w="1920" w:type="dxa"/>
            <w:vAlign w:val="center"/>
          </w:tcPr>
          <w:p w14:paraId="5133AE2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20090" cy="858520"/>
                  <wp:effectExtent l="0" t="0" r="3810" b="17780"/>
                  <wp:docPr id="10"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8"/>
                          <pic:cNvPicPr>
                            <a:picLocks noChangeAspect="1"/>
                          </pic:cNvPicPr>
                        </pic:nvPicPr>
                        <pic:blipFill>
                          <a:blip r:embed="rId85"/>
                          <a:stretch>
                            <a:fillRect/>
                          </a:stretch>
                        </pic:blipFill>
                        <pic:spPr>
                          <a:xfrm>
                            <a:off x="0" y="0"/>
                            <a:ext cx="720090" cy="858520"/>
                          </a:xfrm>
                          <a:prstGeom prst="rect">
                            <a:avLst/>
                          </a:prstGeom>
                          <a:noFill/>
                          <a:ln>
                            <a:noFill/>
                          </a:ln>
                        </pic:spPr>
                      </pic:pic>
                    </a:graphicData>
                  </a:graphic>
                </wp:inline>
              </w:drawing>
            </w:r>
          </w:p>
        </w:tc>
        <w:tc>
          <w:tcPr>
            <w:tcW w:w="1740" w:type="dxa"/>
            <w:vAlign w:val="center"/>
          </w:tcPr>
          <w:p w14:paraId="51E3DC63">
            <w:pPr>
              <w:ind w:firstLine="0" w:firstLineChars="0"/>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tc>
      </w:tr>
      <w:bookmarkEnd w:id="64"/>
      <w:tr w14:paraId="2FC2E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 w:type="dxa"/>
            <w:vAlign w:val="center"/>
          </w:tcPr>
          <w:p w14:paraId="5B1BBD6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17720</w:t>
            </w:r>
          </w:p>
        </w:tc>
        <w:tc>
          <w:tcPr>
            <w:tcW w:w="1008" w:type="dxa"/>
            <w:gridSpan w:val="2"/>
            <w:vAlign w:val="center"/>
          </w:tcPr>
          <w:p w14:paraId="62BB6F9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20089</w:t>
            </w:r>
          </w:p>
        </w:tc>
        <w:tc>
          <w:tcPr>
            <w:tcW w:w="1763" w:type="dxa"/>
            <w:vAlign w:val="center"/>
          </w:tcPr>
          <w:p w14:paraId="699F7BA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元六面扁棱形铜权</w:t>
            </w:r>
          </w:p>
        </w:tc>
        <w:tc>
          <w:tcPr>
            <w:tcW w:w="1500" w:type="dxa"/>
            <w:vAlign w:val="center"/>
          </w:tcPr>
          <w:p w14:paraId="13ED80B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高9.50 </w:t>
            </w:r>
          </w:p>
        </w:tc>
        <w:tc>
          <w:tcPr>
            <w:tcW w:w="1920" w:type="dxa"/>
            <w:vAlign w:val="center"/>
          </w:tcPr>
          <w:p w14:paraId="1854311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20090" cy="763905"/>
                  <wp:effectExtent l="0" t="0" r="3810" b="17145"/>
                  <wp:docPr id="19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6"/>
                          <pic:cNvPicPr>
                            <a:picLocks noChangeAspect="1"/>
                          </pic:cNvPicPr>
                        </pic:nvPicPr>
                        <pic:blipFill>
                          <a:blip r:embed="rId86"/>
                          <a:stretch>
                            <a:fillRect/>
                          </a:stretch>
                        </pic:blipFill>
                        <pic:spPr>
                          <a:xfrm>
                            <a:off x="0" y="0"/>
                            <a:ext cx="720090" cy="763905"/>
                          </a:xfrm>
                          <a:prstGeom prst="rect">
                            <a:avLst/>
                          </a:prstGeom>
                          <a:noFill/>
                          <a:ln>
                            <a:noFill/>
                          </a:ln>
                        </pic:spPr>
                      </pic:pic>
                    </a:graphicData>
                  </a:graphic>
                </wp:inline>
              </w:drawing>
            </w:r>
          </w:p>
        </w:tc>
        <w:tc>
          <w:tcPr>
            <w:tcW w:w="1740" w:type="dxa"/>
            <w:vAlign w:val="center"/>
          </w:tcPr>
          <w:p w14:paraId="113E30E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4F9FC1B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腹部有</w:t>
            </w:r>
            <w:r>
              <w:rPr>
                <w:rFonts w:hint="eastAsia" w:ascii="仿宋" w:hAnsi="仿宋" w:eastAsia="仿宋" w:cs="仿宋"/>
                <w:color w:val="000000" w:themeColor="text1"/>
                <w:sz w:val="24"/>
                <w14:textFill>
                  <w14:solidFill>
                    <w14:schemeClr w14:val="tx1"/>
                  </w14:solidFill>
                </w14:textFill>
              </w:rPr>
              <w:t>八思巴文</w:t>
            </w:r>
          </w:p>
        </w:tc>
      </w:tr>
      <w:tr w14:paraId="04E63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6283656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07864</w:t>
            </w:r>
          </w:p>
        </w:tc>
        <w:tc>
          <w:tcPr>
            <w:tcW w:w="990" w:type="dxa"/>
            <w:vAlign w:val="center"/>
          </w:tcPr>
          <w:p w14:paraId="55C1931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02362</w:t>
            </w:r>
          </w:p>
        </w:tc>
        <w:tc>
          <w:tcPr>
            <w:tcW w:w="1763" w:type="dxa"/>
            <w:vAlign w:val="center"/>
          </w:tcPr>
          <w:p w14:paraId="168BA23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元蒙文“大元通宝当十”铜钱</w:t>
            </w:r>
          </w:p>
        </w:tc>
        <w:tc>
          <w:tcPr>
            <w:tcW w:w="1500" w:type="dxa"/>
            <w:vAlign w:val="center"/>
          </w:tcPr>
          <w:p w14:paraId="118171A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径4</w:t>
            </w:r>
          </w:p>
        </w:tc>
        <w:tc>
          <w:tcPr>
            <w:tcW w:w="1920" w:type="dxa"/>
            <w:vAlign w:val="center"/>
          </w:tcPr>
          <w:p w14:paraId="1F9C7E1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79780" cy="721360"/>
                  <wp:effectExtent l="0" t="0" r="1270" b="2540"/>
                  <wp:docPr id="199"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76"/>
                          <pic:cNvPicPr>
                            <a:picLocks noChangeAspect="1"/>
                          </pic:cNvPicPr>
                        </pic:nvPicPr>
                        <pic:blipFill>
                          <a:blip r:embed="rId87"/>
                          <a:stretch>
                            <a:fillRect/>
                          </a:stretch>
                        </pic:blipFill>
                        <pic:spPr>
                          <a:xfrm>
                            <a:off x="0" y="0"/>
                            <a:ext cx="779780" cy="721360"/>
                          </a:xfrm>
                          <a:prstGeom prst="rect">
                            <a:avLst/>
                          </a:prstGeom>
                          <a:noFill/>
                          <a:ln>
                            <a:noFill/>
                          </a:ln>
                        </pic:spPr>
                      </pic:pic>
                    </a:graphicData>
                  </a:graphic>
                </wp:inline>
              </w:drawing>
            </w:r>
          </w:p>
        </w:tc>
        <w:tc>
          <w:tcPr>
            <w:tcW w:w="1740" w:type="dxa"/>
            <w:vAlign w:val="center"/>
          </w:tcPr>
          <w:p w14:paraId="2C1D90CB">
            <w:pPr>
              <w:ind w:firstLine="0" w:firstLineChars="0"/>
              <w:rPr>
                <w:rFonts w:hint="eastAsia" w:ascii="仿宋" w:hAnsi="仿宋" w:eastAsia="仿宋" w:cs="仿宋"/>
                <w:color w:val="000000" w:themeColor="text1"/>
                <w:sz w:val="24"/>
                <w14:textFill>
                  <w14:solidFill>
                    <w14:schemeClr w14:val="tx1"/>
                  </w14:solidFill>
                </w14:textFill>
              </w:rPr>
            </w:pPr>
          </w:p>
        </w:tc>
      </w:tr>
      <w:tr w14:paraId="2B52F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6629EA4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07877</w:t>
            </w:r>
          </w:p>
        </w:tc>
        <w:tc>
          <w:tcPr>
            <w:tcW w:w="990" w:type="dxa"/>
            <w:vAlign w:val="center"/>
          </w:tcPr>
          <w:p w14:paraId="6AD851B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02375</w:t>
            </w:r>
          </w:p>
        </w:tc>
        <w:tc>
          <w:tcPr>
            <w:tcW w:w="1763" w:type="dxa"/>
            <w:vAlign w:val="center"/>
          </w:tcPr>
          <w:p w14:paraId="2A9AB6C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元蒙文“午”“至正通宝”铜钱</w:t>
            </w:r>
          </w:p>
        </w:tc>
        <w:tc>
          <w:tcPr>
            <w:tcW w:w="1500" w:type="dxa"/>
            <w:vAlign w:val="center"/>
          </w:tcPr>
          <w:p w14:paraId="1D6D314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径3.4</w:t>
            </w:r>
          </w:p>
        </w:tc>
        <w:tc>
          <w:tcPr>
            <w:tcW w:w="1920" w:type="dxa"/>
            <w:vAlign w:val="center"/>
          </w:tcPr>
          <w:p w14:paraId="7504D48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73760" cy="845820"/>
                  <wp:effectExtent l="0" t="0" r="2540" b="11430"/>
                  <wp:docPr id="200"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81"/>
                          <pic:cNvPicPr>
                            <a:picLocks noChangeAspect="1"/>
                          </pic:cNvPicPr>
                        </pic:nvPicPr>
                        <pic:blipFill>
                          <a:blip r:embed="rId88"/>
                          <a:stretch>
                            <a:fillRect/>
                          </a:stretch>
                        </pic:blipFill>
                        <pic:spPr>
                          <a:xfrm>
                            <a:off x="0" y="0"/>
                            <a:ext cx="873760" cy="845820"/>
                          </a:xfrm>
                          <a:prstGeom prst="rect">
                            <a:avLst/>
                          </a:prstGeom>
                          <a:noFill/>
                          <a:ln>
                            <a:noFill/>
                          </a:ln>
                        </pic:spPr>
                      </pic:pic>
                    </a:graphicData>
                  </a:graphic>
                </wp:inline>
              </w:drawing>
            </w:r>
          </w:p>
        </w:tc>
        <w:tc>
          <w:tcPr>
            <w:tcW w:w="1740" w:type="dxa"/>
            <w:vAlign w:val="center"/>
          </w:tcPr>
          <w:p w14:paraId="6139EA6B">
            <w:pPr>
              <w:ind w:firstLine="0" w:firstLineChars="0"/>
              <w:rPr>
                <w:rFonts w:hint="eastAsia" w:ascii="仿宋" w:hAnsi="仿宋" w:eastAsia="仿宋" w:cs="仿宋"/>
                <w:color w:val="000000" w:themeColor="text1"/>
                <w:sz w:val="24"/>
                <w14:textFill>
                  <w14:solidFill>
                    <w14:schemeClr w14:val="tx1"/>
                  </w14:solidFill>
                </w14:textFill>
              </w:rPr>
            </w:pPr>
          </w:p>
        </w:tc>
      </w:tr>
      <w:tr w14:paraId="31EC9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3D47F31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07878</w:t>
            </w:r>
          </w:p>
        </w:tc>
        <w:tc>
          <w:tcPr>
            <w:tcW w:w="990" w:type="dxa"/>
            <w:vAlign w:val="center"/>
          </w:tcPr>
          <w:p w14:paraId="4FB641E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02376</w:t>
            </w:r>
          </w:p>
        </w:tc>
        <w:tc>
          <w:tcPr>
            <w:tcW w:w="1763" w:type="dxa"/>
            <w:vAlign w:val="center"/>
          </w:tcPr>
          <w:p w14:paraId="1A6CE08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元蒙文“辰”“至正通宝”铜钱</w:t>
            </w:r>
          </w:p>
        </w:tc>
        <w:tc>
          <w:tcPr>
            <w:tcW w:w="1500" w:type="dxa"/>
            <w:vAlign w:val="center"/>
          </w:tcPr>
          <w:p w14:paraId="52EE2D0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径3.4</w:t>
            </w:r>
          </w:p>
        </w:tc>
        <w:tc>
          <w:tcPr>
            <w:tcW w:w="1920" w:type="dxa"/>
            <w:vAlign w:val="center"/>
          </w:tcPr>
          <w:p w14:paraId="0A1724B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74395" cy="852805"/>
                  <wp:effectExtent l="0" t="0" r="1905" b="4445"/>
                  <wp:docPr id="20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82"/>
                          <pic:cNvPicPr>
                            <a:picLocks noChangeAspect="1"/>
                          </pic:cNvPicPr>
                        </pic:nvPicPr>
                        <pic:blipFill>
                          <a:blip r:embed="rId89"/>
                          <a:stretch>
                            <a:fillRect/>
                          </a:stretch>
                        </pic:blipFill>
                        <pic:spPr>
                          <a:xfrm>
                            <a:off x="0" y="0"/>
                            <a:ext cx="874395" cy="852805"/>
                          </a:xfrm>
                          <a:prstGeom prst="rect">
                            <a:avLst/>
                          </a:prstGeom>
                          <a:noFill/>
                          <a:ln>
                            <a:noFill/>
                          </a:ln>
                        </pic:spPr>
                      </pic:pic>
                    </a:graphicData>
                  </a:graphic>
                </wp:inline>
              </w:drawing>
            </w:r>
          </w:p>
        </w:tc>
        <w:tc>
          <w:tcPr>
            <w:tcW w:w="1740" w:type="dxa"/>
            <w:vAlign w:val="center"/>
          </w:tcPr>
          <w:p w14:paraId="6C82FAF7">
            <w:pPr>
              <w:ind w:firstLine="0" w:firstLineChars="0"/>
              <w:rPr>
                <w:rFonts w:hint="eastAsia" w:ascii="仿宋" w:hAnsi="仿宋" w:eastAsia="仿宋" w:cs="仿宋"/>
                <w:color w:val="000000" w:themeColor="text1"/>
                <w:sz w:val="24"/>
                <w14:textFill>
                  <w14:solidFill>
                    <w14:schemeClr w14:val="tx1"/>
                  </w14:solidFill>
                </w14:textFill>
              </w:rPr>
            </w:pPr>
          </w:p>
        </w:tc>
      </w:tr>
      <w:tr w14:paraId="66C43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162DA1F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07879</w:t>
            </w:r>
          </w:p>
        </w:tc>
        <w:tc>
          <w:tcPr>
            <w:tcW w:w="990" w:type="dxa"/>
            <w:vAlign w:val="center"/>
          </w:tcPr>
          <w:p w14:paraId="73DA12A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02377</w:t>
            </w:r>
          </w:p>
        </w:tc>
        <w:tc>
          <w:tcPr>
            <w:tcW w:w="1763" w:type="dxa"/>
            <w:vAlign w:val="center"/>
          </w:tcPr>
          <w:p w14:paraId="3A273D4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元蒙文“卯”“至正通宝”铜钱</w:t>
            </w:r>
          </w:p>
        </w:tc>
        <w:tc>
          <w:tcPr>
            <w:tcW w:w="1500" w:type="dxa"/>
            <w:vAlign w:val="center"/>
          </w:tcPr>
          <w:p w14:paraId="064240A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径3.4</w:t>
            </w:r>
          </w:p>
        </w:tc>
        <w:tc>
          <w:tcPr>
            <w:tcW w:w="1920" w:type="dxa"/>
            <w:vAlign w:val="center"/>
          </w:tcPr>
          <w:p w14:paraId="5321813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71220" cy="748665"/>
                  <wp:effectExtent l="0" t="0" r="5080" b="13335"/>
                  <wp:docPr id="20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83"/>
                          <pic:cNvPicPr>
                            <a:picLocks noChangeAspect="1"/>
                          </pic:cNvPicPr>
                        </pic:nvPicPr>
                        <pic:blipFill>
                          <a:blip r:embed="rId90"/>
                          <a:stretch>
                            <a:fillRect/>
                          </a:stretch>
                        </pic:blipFill>
                        <pic:spPr>
                          <a:xfrm>
                            <a:off x="0" y="0"/>
                            <a:ext cx="871220" cy="748665"/>
                          </a:xfrm>
                          <a:prstGeom prst="rect">
                            <a:avLst/>
                          </a:prstGeom>
                          <a:noFill/>
                          <a:ln>
                            <a:noFill/>
                          </a:ln>
                        </pic:spPr>
                      </pic:pic>
                    </a:graphicData>
                  </a:graphic>
                </wp:inline>
              </w:drawing>
            </w:r>
          </w:p>
        </w:tc>
        <w:tc>
          <w:tcPr>
            <w:tcW w:w="1740" w:type="dxa"/>
            <w:vAlign w:val="center"/>
          </w:tcPr>
          <w:p w14:paraId="3C56C6BC">
            <w:pPr>
              <w:ind w:firstLine="0" w:firstLineChars="0"/>
              <w:rPr>
                <w:rFonts w:hint="eastAsia" w:ascii="仿宋" w:hAnsi="仿宋" w:eastAsia="仿宋" w:cs="仿宋"/>
                <w:color w:val="000000" w:themeColor="text1"/>
                <w:sz w:val="24"/>
                <w14:textFill>
                  <w14:solidFill>
                    <w14:schemeClr w14:val="tx1"/>
                  </w14:solidFill>
                </w14:textFill>
              </w:rPr>
            </w:pPr>
          </w:p>
        </w:tc>
      </w:tr>
      <w:tr w14:paraId="3BE36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500B374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07881</w:t>
            </w:r>
          </w:p>
        </w:tc>
        <w:tc>
          <w:tcPr>
            <w:tcW w:w="990" w:type="dxa"/>
            <w:vAlign w:val="center"/>
          </w:tcPr>
          <w:p w14:paraId="0AD8571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02379</w:t>
            </w:r>
          </w:p>
        </w:tc>
        <w:tc>
          <w:tcPr>
            <w:tcW w:w="1763" w:type="dxa"/>
            <w:vAlign w:val="center"/>
          </w:tcPr>
          <w:p w14:paraId="7136464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元蒙文“巳”“至正通宝”铜钱</w:t>
            </w:r>
          </w:p>
        </w:tc>
        <w:tc>
          <w:tcPr>
            <w:tcW w:w="1500" w:type="dxa"/>
            <w:vAlign w:val="center"/>
          </w:tcPr>
          <w:p w14:paraId="41E5BA4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径3.4</w:t>
            </w:r>
          </w:p>
        </w:tc>
        <w:tc>
          <w:tcPr>
            <w:tcW w:w="1920" w:type="dxa"/>
            <w:vAlign w:val="center"/>
          </w:tcPr>
          <w:p w14:paraId="0C05CFF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06755" cy="753110"/>
                  <wp:effectExtent l="0" t="0" r="17145" b="8890"/>
                  <wp:docPr id="20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84"/>
                          <pic:cNvPicPr>
                            <a:picLocks noChangeAspect="1"/>
                          </pic:cNvPicPr>
                        </pic:nvPicPr>
                        <pic:blipFill>
                          <a:blip r:embed="rId91"/>
                          <a:stretch>
                            <a:fillRect/>
                          </a:stretch>
                        </pic:blipFill>
                        <pic:spPr>
                          <a:xfrm>
                            <a:off x="0" y="0"/>
                            <a:ext cx="706755" cy="753110"/>
                          </a:xfrm>
                          <a:prstGeom prst="rect">
                            <a:avLst/>
                          </a:prstGeom>
                          <a:noFill/>
                          <a:ln>
                            <a:noFill/>
                          </a:ln>
                        </pic:spPr>
                      </pic:pic>
                    </a:graphicData>
                  </a:graphic>
                </wp:inline>
              </w:drawing>
            </w:r>
          </w:p>
        </w:tc>
        <w:tc>
          <w:tcPr>
            <w:tcW w:w="1740" w:type="dxa"/>
            <w:vAlign w:val="center"/>
          </w:tcPr>
          <w:p w14:paraId="558636B8">
            <w:pPr>
              <w:ind w:firstLine="0" w:firstLineChars="0"/>
              <w:rPr>
                <w:rFonts w:hint="eastAsia" w:ascii="仿宋" w:hAnsi="仿宋" w:eastAsia="仿宋" w:cs="仿宋"/>
                <w:color w:val="000000" w:themeColor="text1"/>
                <w:sz w:val="24"/>
                <w14:textFill>
                  <w14:solidFill>
                    <w14:schemeClr w14:val="tx1"/>
                  </w14:solidFill>
                </w14:textFill>
              </w:rPr>
            </w:pPr>
          </w:p>
        </w:tc>
      </w:tr>
      <w:tr w14:paraId="1BFB9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5254420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095730</w:t>
            </w:r>
          </w:p>
        </w:tc>
        <w:tc>
          <w:tcPr>
            <w:tcW w:w="990" w:type="dxa"/>
            <w:vAlign w:val="center"/>
          </w:tcPr>
          <w:p w14:paraId="67CD772F">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1763" w:type="dxa"/>
            <w:vAlign w:val="center"/>
          </w:tcPr>
          <w:p w14:paraId="362AE01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元八思巴文币</w:t>
            </w:r>
          </w:p>
        </w:tc>
        <w:tc>
          <w:tcPr>
            <w:tcW w:w="1500" w:type="dxa"/>
            <w:vAlign w:val="center"/>
          </w:tcPr>
          <w:p w14:paraId="46CC5A6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直径4</w:t>
            </w:r>
          </w:p>
        </w:tc>
        <w:tc>
          <w:tcPr>
            <w:tcW w:w="1920" w:type="dxa"/>
            <w:vAlign w:val="center"/>
          </w:tcPr>
          <w:p w14:paraId="14A1D99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05180" cy="747395"/>
                  <wp:effectExtent l="0" t="0" r="13970" b="14605"/>
                  <wp:docPr id="87" name="图片 87" descr="176924464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769244643279"/>
                          <pic:cNvPicPr>
                            <a:picLocks noChangeAspect="1"/>
                          </pic:cNvPicPr>
                        </pic:nvPicPr>
                        <pic:blipFill>
                          <a:blip r:embed="rId92"/>
                          <a:stretch>
                            <a:fillRect/>
                          </a:stretch>
                        </pic:blipFill>
                        <pic:spPr>
                          <a:xfrm>
                            <a:off x="0" y="0"/>
                            <a:ext cx="805180" cy="747395"/>
                          </a:xfrm>
                          <a:prstGeom prst="rect">
                            <a:avLst/>
                          </a:prstGeom>
                        </pic:spPr>
                      </pic:pic>
                    </a:graphicData>
                  </a:graphic>
                </wp:inline>
              </w:drawing>
            </w:r>
          </w:p>
        </w:tc>
        <w:tc>
          <w:tcPr>
            <w:tcW w:w="1740" w:type="dxa"/>
            <w:vAlign w:val="center"/>
          </w:tcPr>
          <w:p w14:paraId="7C1E090F">
            <w:pPr>
              <w:ind w:firstLine="0" w:firstLineChars="0"/>
              <w:rPr>
                <w:rFonts w:hint="eastAsia" w:ascii="仿宋" w:hAnsi="仿宋" w:eastAsia="仿宋" w:cs="仿宋"/>
                <w:color w:val="000000" w:themeColor="text1"/>
                <w:sz w:val="24"/>
                <w14:textFill>
                  <w14:solidFill>
                    <w14:schemeClr w14:val="tx1"/>
                  </w14:solidFill>
                </w14:textFill>
              </w:rPr>
            </w:pPr>
          </w:p>
        </w:tc>
      </w:tr>
      <w:tr w14:paraId="0A800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4FC6556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095731</w:t>
            </w:r>
          </w:p>
        </w:tc>
        <w:tc>
          <w:tcPr>
            <w:tcW w:w="990" w:type="dxa"/>
            <w:vAlign w:val="center"/>
          </w:tcPr>
          <w:p w14:paraId="6A1A47DA">
            <w:pPr>
              <w:ind w:firstLine="0" w:firstLineChars="0"/>
              <w:rPr>
                <w:rFonts w:hint="eastAsia" w:ascii="仿宋" w:hAnsi="仿宋" w:eastAsia="仿宋" w:cs="仿宋"/>
                <w:color w:val="000000" w:themeColor="text1"/>
                <w:sz w:val="24"/>
                <w14:textFill>
                  <w14:solidFill>
                    <w14:schemeClr w14:val="tx1"/>
                  </w14:solidFill>
                </w14:textFill>
              </w:rPr>
            </w:pPr>
          </w:p>
        </w:tc>
        <w:tc>
          <w:tcPr>
            <w:tcW w:w="1763" w:type="dxa"/>
            <w:vAlign w:val="center"/>
          </w:tcPr>
          <w:p w14:paraId="5DFF437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元八思巴文币</w:t>
            </w:r>
          </w:p>
        </w:tc>
        <w:tc>
          <w:tcPr>
            <w:tcW w:w="1500" w:type="dxa"/>
            <w:vAlign w:val="center"/>
          </w:tcPr>
          <w:p w14:paraId="73D7A4D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直径4</w:t>
            </w:r>
          </w:p>
        </w:tc>
        <w:tc>
          <w:tcPr>
            <w:tcW w:w="1920" w:type="dxa"/>
            <w:vAlign w:val="center"/>
          </w:tcPr>
          <w:p w14:paraId="4A60E98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76605" cy="781050"/>
                  <wp:effectExtent l="0" t="0" r="4445" b="0"/>
                  <wp:docPr id="88" name="图片 88" descr="176924467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1769244673953"/>
                          <pic:cNvPicPr>
                            <a:picLocks noChangeAspect="1"/>
                          </pic:cNvPicPr>
                        </pic:nvPicPr>
                        <pic:blipFill>
                          <a:blip r:embed="rId93"/>
                          <a:stretch>
                            <a:fillRect/>
                          </a:stretch>
                        </pic:blipFill>
                        <pic:spPr>
                          <a:xfrm>
                            <a:off x="0" y="0"/>
                            <a:ext cx="776605" cy="781050"/>
                          </a:xfrm>
                          <a:prstGeom prst="rect">
                            <a:avLst/>
                          </a:prstGeom>
                        </pic:spPr>
                      </pic:pic>
                    </a:graphicData>
                  </a:graphic>
                </wp:inline>
              </w:drawing>
            </w:r>
          </w:p>
        </w:tc>
        <w:tc>
          <w:tcPr>
            <w:tcW w:w="1740" w:type="dxa"/>
            <w:vAlign w:val="center"/>
          </w:tcPr>
          <w:p w14:paraId="3AFB4A69">
            <w:pPr>
              <w:ind w:firstLine="0" w:firstLineChars="0"/>
              <w:rPr>
                <w:rFonts w:hint="eastAsia" w:ascii="仿宋" w:hAnsi="仿宋" w:eastAsia="仿宋" w:cs="仿宋"/>
                <w:color w:val="000000" w:themeColor="text1"/>
                <w:sz w:val="24"/>
                <w14:textFill>
                  <w14:solidFill>
                    <w14:schemeClr w14:val="tx1"/>
                  </w14:solidFill>
                </w14:textFill>
              </w:rPr>
            </w:pPr>
          </w:p>
        </w:tc>
      </w:tr>
      <w:tr w14:paraId="460EF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4BD8DC6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095644</w:t>
            </w:r>
          </w:p>
        </w:tc>
        <w:tc>
          <w:tcPr>
            <w:tcW w:w="990" w:type="dxa"/>
            <w:vAlign w:val="center"/>
          </w:tcPr>
          <w:p w14:paraId="0CBE0AA4">
            <w:pPr>
              <w:ind w:firstLine="0" w:firstLineChars="0"/>
              <w:rPr>
                <w:rFonts w:hint="eastAsia" w:ascii="仿宋" w:hAnsi="仿宋" w:eastAsia="仿宋" w:cs="仿宋"/>
                <w:color w:val="000000" w:themeColor="text1"/>
                <w:sz w:val="24"/>
                <w14:textFill>
                  <w14:solidFill>
                    <w14:schemeClr w14:val="tx1"/>
                  </w14:solidFill>
                </w14:textFill>
              </w:rPr>
            </w:pPr>
          </w:p>
        </w:tc>
        <w:tc>
          <w:tcPr>
            <w:tcW w:w="1763" w:type="dxa"/>
            <w:vAlign w:val="center"/>
          </w:tcPr>
          <w:p w14:paraId="0054654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元八思巴文铜钱</w:t>
            </w:r>
          </w:p>
        </w:tc>
        <w:tc>
          <w:tcPr>
            <w:tcW w:w="1500" w:type="dxa"/>
            <w:vAlign w:val="center"/>
          </w:tcPr>
          <w:p w14:paraId="267A9B5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直径4</w:t>
            </w:r>
          </w:p>
        </w:tc>
        <w:tc>
          <w:tcPr>
            <w:tcW w:w="1920" w:type="dxa"/>
            <w:vAlign w:val="center"/>
          </w:tcPr>
          <w:p w14:paraId="4116C37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63905" cy="762000"/>
                  <wp:effectExtent l="0" t="0" r="17145" b="0"/>
                  <wp:docPr id="89" name="图片 89" descr="176924471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1769244712171"/>
                          <pic:cNvPicPr>
                            <a:picLocks noChangeAspect="1"/>
                          </pic:cNvPicPr>
                        </pic:nvPicPr>
                        <pic:blipFill>
                          <a:blip r:embed="rId94"/>
                          <a:stretch>
                            <a:fillRect/>
                          </a:stretch>
                        </pic:blipFill>
                        <pic:spPr>
                          <a:xfrm>
                            <a:off x="0" y="0"/>
                            <a:ext cx="763905" cy="762000"/>
                          </a:xfrm>
                          <a:prstGeom prst="rect">
                            <a:avLst/>
                          </a:prstGeom>
                        </pic:spPr>
                      </pic:pic>
                    </a:graphicData>
                  </a:graphic>
                </wp:inline>
              </w:drawing>
            </w:r>
          </w:p>
        </w:tc>
        <w:tc>
          <w:tcPr>
            <w:tcW w:w="1740" w:type="dxa"/>
            <w:vAlign w:val="center"/>
          </w:tcPr>
          <w:p w14:paraId="6C9167FA">
            <w:pPr>
              <w:ind w:firstLine="0" w:firstLineChars="0"/>
              <w:rPr>
                <w:rFonts w:hint="eastAsia" w:ascii="仿宋" w:hAnsi="仿宋" w:eastAsia="仿宋" w:cs="仿宋"/>
                <w:color w:val="000000" w:themeColor="text1"/>
                <w:sz w:val="24"/>
                <w14:textFill>
                  <w14:solidFill>
                    <w14:schemeClr w14:val="tx1"/>
                  </w14:solidFill>
                </w14:textFill>
              </w:rPr>
            </w:pPr>
          </w:p>
        </w:tc>
      </w:tr>
      <w:tr w14:paraId="59F52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319CAAC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095646</w:t>
            </w:r>
          </w:p>
        </w:tc>
        <w:tc>
          <w:tcPr>
            <w:tcW w:w="990" w:type="dxa"/>
            <w:vAlign w:val="center"/>
          </w:tcPr>
          <w:p w14:paraId="132A4A55">
            <w:pPr>
              <w:ind w:firstLine="0" w:firstLineChars="0"/>
              <w:rPr>
                <w:rFonts w:hint="eastAsia" w:ascii="仿宋" w:hAnsi="仿宋" w:eastAsia="仿宋" w:cs="仿宋"/>
                <w:color w:val="000000" w:themeColor="text1"/>
                <w:sz w:val="24"/>
                <w14:textFill>
                  <w14:solidFill>
                    <w14:schemeClr w14:val="tx1"/>
                  </w14:solidFill>
                </w14:textFill>
              </w:rPr>
            </w:pPr>
          </w:p>
        </w:tc>
        <w:tc>
          <w:tcPr>
            <w:tcW w:w="1763" w:type="dxa"/>
            <w:vAlign w:val="center"/>
          </w:tcPr>
          <w:p w14:paraId="1A48F57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元八思巴文铜钱</w:t>
            </w:r>
          </w:p>
        </w:tc>
        <w:tc>
          <w:tcPr>
            <w:tcW w:w="1500" w:type="dxa"/>
            <w:vAlign w:val="center"/>
          </w:tcPr>
          <w:p w14:paraId="58A5B71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直径4</w:t>
            </w:r>
          </w:p>
        </w:tc>
        <w:tc>
          <w:tcPr>
            <w:tcW w:w="1920" w:type="dxa"/>
            <w:vAlign w:val="center"/>
          </w:tcPr>
          <w:p w14:paraId="23F0886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749935" cy="763270"/>
                  <wp:effectExtent l="0" t="0" r="12065" b="17780"/>
                  <wp:docPr id="90" name="图片 90" descr="176924476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769244763474"/>
                          <pic:cNvPicPr>
                            <a:picLocks noChangeAspect="1"/>
                          </pic:cNvPicPr>
                        </pic:nvPicPr>
                        <pic:blipFill>
                          <a:blip r:embed="rId95"/>
                          <a:stretch>
                            <a:fillRect/>
                          </a:stretch>
                        </pic:blipFill>
                        <pic:spPr>
                          <a:xfrm>
                            <a:off x="0" y="0"/>
                            <a:ext cx="749935" cy="763270"/>
                          </a:xfrm>
                          <a:prstGeom prst="rect">
                            <a:avLst/>
                          </a:prstGeom>
                        </pic:spPr>
                      </pic:pic>
                    </a:graphicData>
                  </a:graphic>
                </wp:inline>
              </w:drawing>
            </w:r>
          </w:p>
        </w:tc>
        <w:tc>
          <w:tcPr>
            <w:tcW w:w="1740" w:type="dxa"/>
            <w:vAlign w:val="center"/>
          </w:tcPr>
          <w:p w14:paraId="13C4DF74">
            <w:pPr>
              <w:ind w:firstLine="0" w:firstLineChars="0"/>
              <w:rPr>
                <w:rFonts w:hint="eastAsia" w:ascii="仿宋" w:hAnsi="仿宋" w:eastAsia="仿宋" w:cs="仿宋"/>
                <w:color w:val="000000" w:themeColor="text1"/>
                <w:sz w:val="24"/>
                <w14:textFill>
                  <w14:solidFill>
                    <w14:schemeClr w14:val="tx1"/>
                  </w14:solidFill>
                </w14:textFill>
              </w:rPr>
            </w:pPr>
          </w:p>
        </w:tc>
      </w:tr>
      <w:tr w14:paraId="0A0A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gridSpan w:val="2"/>
            <w:vAlign w:val="center"/>
          </w:tcPr>
          <w:p w14:paraId="2E75D9A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00189</w:t>
            </w:r>
          </w:p>
        </w:tc>
        <w:tc>
          <w:tcPr>
            <w:tcW w:w="990" w:type="dxa"/>
            <w:vAlign w:val="center"/>
          </w:tcPr>
          <w:p w14:paraId="01905F5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20079</w:t>
            </w:r>
          </w:p>
        </w:tc>
        <w:tc>
          <w:tcPr>
            <w:tcW w:w="1763" w:type="dxa"/>
            <w:vAlign w:val="center"/>
          </w:tcPr>
          <w:p w14:paraId="28F2786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绢本设色马《牵马问道图》</w:t>
            </w:r>
          </w:p>
        </w:tc>
        <w:tc>
          <w:tcPr>
            <w:tcW w:w="1500" w:type="dxa"/>
            <w:vAlign w:val="center"/>
          </w:tcPr>
          <w:p w14:paraId="7404CA31">
            <w:pPr>
              <w:ind w:firstLine="0" w:firstLineChars="0"/>
              <w:rPr>
                <w:rFonts w:hint="eastAsia" w:ascii="仿宋" w:hAnsi="仿宋" w:eastAsia="仿宋" w:cs="仿宋"/>
                <w:color w:val="000000" w:themeColor="text1"/>
                <w:sz w:val="24"/>
                <w14:textFill>
                  <w14:solidFill>
                    <w14:schemeClr w14:val="tx1"/>
                  </w14:solidFill>
                </w14:textFill>
              </w:rPr>
            </w:pPr>
          </w:p>
        </w:tc>
        <w:tc>
          <w:tcPr>
            <w:tcW w:w="1920" w:type="dxa"/>
            <w:vAlign w:val="center"/>
          </w:tcPr>
          <w:p w14:paraId="3790E02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76300" cy="972820"/>
                  <wp:effectExtent l="0" t="0" r="0" b="17780"/>
                  <wp:docPr id="8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 descr="IMG_256"/>
                          <pic:cNvPicPr>
                            <a:picLocks noChangeAspect="1"/>
                          </pic:cNvPicPr>
                        </pic:nvPicPr>
                        <pic:blipFill>
                          <a:blip r:embed="rId96"/>
                          <a:stretch>
                            <a:fillRect/>
                          </a:stretch>
                        </pic:blipFill>
                        <pic:spPr>
                          <a:xfrm>
                            <a:off x="0" y="0"/>
                            <a:ext cx="876300" cy="972820"/>
                          </a:xfrm>
                          <a:prstGeom prst="rect">
                            <a:avLst/>
                          </a:prstGeom>
                          <a:noFill/>
                          <a:ln w="9525">
                            <a:noFill/>
                          </a:ln>
                        </pic:spPr>
                      </pic:pic>
                    </a:graphicData>
                  </a:graphic>
                </wp:inline>
              </w:drawing>
            </w:r>
          </w:p>
        </w:tc>
        <w:tc>
          <w:tcPr>
            <w:tcW w:w="1740" w:type="dxa"/>
            <w:vAlign w:val="center"/>
          </w:tcPr>
          <w:p w14:paraId="483D02AD">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二级</w:t>
            </w:r>
          </w:p>
          <w:p w14:paraId="66639EA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牵马人着蒙袍</w:t>
            </w:r>
          </w:p>
        </w:tc>
      </w:tr>
    </w:tbl>
    <w:p w14:paraId="4B62DE31">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bookmarkStart w:id="65" w:name="_Toc2527"/>
      <w:bookmarkStart w:id="66" w:name="_Toc22491"/>
    </w:p>
    <w:p w14:paraId="734A9D7A">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bookmarkStart w:id="67" w:name="_Toc23605"/>
      <w:bookmarkStart w:id="68" w:name="_Toc19256"/>
      <w:bookmarkStart w:id="69" w:name="_Toc24462"/>
      <w:bookmarkStart w:id="70" w:name="_Toc24898"/>
    </w:p>
    <w:p w14:paraId="45675F86">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eastAsia="宋体"/>
          <w:b w:val="0"/>
          <w:bCs/>
          <w:color w:val="000000" w:themeColor="text1"/>
          <w:lang w:eastAsia="zh-CN"/>
          <w14:textFill>
            <w14:solidFill>
              <w14:schemeClr w14:val="tx1"/>
            </w14:solidFill>
          </w14:textFill>
        </w:rPr>
      </w:pPr>
      <w:r>
        <w:rPr>
          <w:rFonts w:hint="default"/>
          <w:b w:val="0"/>
          <w:bCs/>
          <w:color w:val="000000" w:themeColor="text1"/>
          <w14:textFill>
            <w14:solidFill>
              <w14:schemeClr w14:val="tx1"/>
            </w14:solidFill>
          </w14:textFill>
        </w:rPr>
        <w:t>胶莱运河的修建，是国家以重大工程整合区域资源、强化海陆联通的国家行为。汉蒙等多民族军民用汗水与智慧共同完成这一世界级通海运河，充分说明中华民族共同体的形成，是在国家统一主导下、各民族共同参与国家建设中逐步实现的</w:t>
      </w:r>
      <w:r>
        <w:rPr>
          <w:rFonts w:hint="eastAsia"/>
          <w:b w:val="0"/>
          <w:bCs/>
          <w:color w:val="000000" w:themeColor="text1"/>
          <w:lang w:eastAsia="zh-CN"/>
          <w14:textFill>
            <w14:solidFill>
              <w14:schemeClr w14:val="tx1"/>
            </w14:solidFill>
          </w14:textFill>
        </w:rPr>
        <w:t>——</w:t>
      </w:r>
      <w:r>
        <w:rPr>
          <w:rFonts w:hint="default"/>
          <w:b w:val="0"/>
          <w:bCs/>
          <w:color w:val="000000" w:themeColor="text1"/>
          <w14:textFill>
            <w14:solidFill>
              <w14:schemeClr w14:val="tx1"/>
            </w14:solidFill>
          </w14:textFill>
        </w:rPr>
        <w:t>运河不仅是水利工程，更是各民族交往交流交融的历史见证</w:t>
      </w:r>
      <w:r>
        <w:rPr>
          <w:rFonts w:hint="eastAsia"/>
          <w:b w:val="0"/>
          <w:bCs/>
          <w:color w:val="000000" w:themeColor="text1"/>
          <w:lang w:eastAsia="zh-CN"/>
          <w14:textFill>
            <w14:solidFill>
              <w14:schemeClr w14:val="tx1"/>
            </w14:solidFill>
          </w14:textFill>
        </w:rPr>
        <w:t>。</w:t>
      </w:r>
      <w:bookmarkEnd w:id="67"/>
      <w:bookmarkEnd w:id="68"/>
      <w:bookmarkEnd w:id="69"/>
      <w:bookmarkEnd w:id="70"/>
    </w:p>
    <w:p w14:paraId="2A60FCC0">
      <w:pPr>
        <w:pStyle w:val="3"/>
        <w:spacing w:line="240" w:lineRule="auto"/>
        <w:ind w:firstLine="562"/>
        <w:rPr>
          <w:rFonts w:hint="eastAsia" w:eastAsia="宋体"/>
          <w:color w:val="000000" w:themeColor="text1"/>
          <w:lang w:eastAsia="zh-CN"/>
          <w14:textFill>
            <w14:solidFill>
              <w14:schemeClr w14:val="tx1"/>
            </w14:solidFill>
          </w14:textFill>
        </w:rPr>
      </w:pPr>
      <w:bookmarkStart w:id="71" w:name="_Toc15485"/>
      <w:r>
        <w:rPr>
          <w:rFonts w:hint="eastAsia"/>
          <w:color w:val="000000" w:themeColor="text1"/>
          <w14:textFill>
            <w14:solidFill>
              <w14:schemeClr w14:val="tx1"/>
            </w14:solidFill>
          </w14:textFill>
        </w:rPr>
        <w:t>第</w:t>
      </w:r>
      <w:r>
        <w:rPr>
          <w:rFonts w:hint="eastAsia"/>
          <w:color w:val="000000" w:themeColor="text1"/>
          <w:lang w:eastAsia="zh-CN"/>
          <w14:textFill>
            <w14:solidFill>
              <w14:schemeClr w14:val="tx1"/>
            </w14:solidFill>
          </w14:textFill>
        </w:rPr>
        <w:t>三</w:t>
      </w:r>
      <w:r>
        <w:rPr>
          <w:rFonts w:hint="eastAsia"/>
          <w:color w:val="000000" w:themeColor="text1"/>
          <w14:textFill>
            <w14:solidFill>
              <w14:schemeClr w14:val="tx1"/>
            </w14:solidFill>
          </w14:textFill>
        </w:rPr>
        <w:t>单元</w:t>
      </w:r>
      <w:r>
        <w:rPr>
          <w:color w:val="000000" w:themeColor="text1"/>
          <w14:textFill>
            <w14:solidFill>
              <w14:schemeClr w14:val="tx1"/>
            </w14:solidFill>
          </w14:textFill>
        </w:rPr>
        <w:t>：</w:t>
      </w:r>
      <w:bookmarkEnd w:id="65"/>
      <w:bookmarkEnd w:id="66"/>
      <w:r>
        <w:rPr>
          <w:rFonts w:hint="eastAsia"/>
          <w:color w:val="000000" w:themeColor="text1"/>
          <w:lang w:eastAsia="zh-CN"/>
          <w14:textFill>
            <w14:solidFill>
              <w14:schemeClr w14:val="tx1"/>
            </w14:solidFill>
          </w14:textFill>
        </w:rPr>
        <w:t>共筑海防</w:t>
      </w:r>
      <w:bookmarkEnd w:id="71"/>
    </w:p>
    <w:p w14:paraId="7DA67017">
      <w:pPr>
        <w:ind w:firstLine="560"/>
        <w:rPr>
          <w:rFonts w:hint="eastAsia"/>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海防之于中国“为要政而盛”始于明代，首次建立了以对外防御为首要功能的沿海防御体系。海防营建与常年戍守，让</w:t>
      </w:r>
      <w:r>
        <w:rPr>
          <w:rFonts w:hint="eastAsia"/>
          <w:color w:val="000000" w:themeColor="text1"/>
          <w:lang w:eastAsia="zh-CN"/>
          <w14:textFill>
            <w14:solidFill>
              <w14:schemeClr w14:val="tx1"/>
            </w14:solidFill>
          </w14:textFill>
        </w:rPr>
        <w:t>各族</w:t>
      </w:r>
      <w:r>
        <w:rPr>
          <w:rFonts w:hint="eastAsia"/>
          <w:color w:val="000000" w:themeColor="text1"/>
          <w14:textFill>
            <w14:solidFill>
              <w14:schemeClr w14:val="tx1"/>
            </w14:solidFill>
          </w14:textFill>
        </w:rPr>
        <w:t>军民长期共处、往来交融，</w:t>
      </w:r>
      <w:r>
        <w:rPr>
          <w:rFonts w:hint="eastAsia"/>
          <w:color w:val="000000" w:themeColor="text1"/>
          <w:lang w:val="en-US" w:eastAsia="zh-CN"/>
          <w14:textFill>
            <w14:solidFill>
              <w14:schemeClr w14:val="tx1"/>
            </w14:solidFill>
          </w14:textFill>
        </w:rPr>
        <w:t>在国家</w:t>
      </w:r>
      <w:r>
        <w:rPr>
          <w:rFonts w:hint="eastAsia"/>
          <w:color w:val="auto"/>
          <w:lang w:val="en-US" w:eastAsia="zh-CN"/>
        </w:rPr>
        <w:t>海防体系之中</w:t>
      </w:r>
      <w:r>
        <w:rPr>
          <w:rFonts w:hint="eastAsia"/>
          <w:color w:val="auto"/>
        </w:rPr>
        <w:t>凝聚起统一的文化认同；完备的海防屏障守护南北海上航路，保障沿海商贸持续繁荣</w:t>
      </w:r>
      <w:r>
        <w:rPr>
          <w:rFonts w:hint="eastAsia"/>
          <w:color w:val="auto"/>
          <w:lang w:eastAsia="zh-CN"/>
        </w:rPr>
        <w:t>，</w:t>
      </w:r>
      <w:r>
        <w:rPr>
          <w:rFonts w:hint="eastAsia"/>
          <w:color w:val="auto"/>
          <w:lang w:val="en-US" w:eastAsia="zh-CN"/>
        </w:rPr>
        <w:t>是维</w:t>
      </w:r>
      <w:r>
        <w:rPr>
          <w:rFonts w:hint="eastAsia"/>
          <w:color w:val="000000" w:themeColor="text1"/>
          <w:lang w:val="en-US" w:eastAsia="zh-CN"/>
          <w14:textFill>
            <w14:solidFill>
              <w14:schemeClr w14:val="tx1"/>
            </w14:solidFill>
          </w14:textFill>
        </w:rPr>
        <w:t>护国家统一的重要制度保障</w:t>
      </w:r>
      <w:r>
        <w:rPr>
          <w:rFonts w:hint="eastAsia"/>
          <w:color w:val="000000" w:themeColor="text1"/>
          <w14:textFill>
            <w14:solidFill>
              <w14:schemeClr w14:val="tx1"/>
            </w14:solidFill>
          </w14:textFill>
        </w:rPr>
        <w:t>。</w:t>
      </w:r>
    </w:p>
    <w:p w14:paraId="32556E82">
      <w:pPr>
        <w:pStyle w:val="4"/>
        <w:ind w:firstLine="562"/>
        <w:rPr>
          <w:rFonts w:hint="eastAsia"/>
          <w:color w:val="000000" w:themeColor="text1"/>
          <w:lang w:eastAsia="zh-CN"/>
          <w14:textFill>
            <w14:solidFill>
              <w14:schemeClr w14:val="tx1"/>
            </w14:solidFill>
          </w14:textFill>
        </w:rPr>
      </w:pPr>
      <w:bookmarkStart w:id="72" w:name="_Toc6811"/>
      <w:r>
        <w:rPr>
          <w:rFonts w:hint="eastAsia"/>
          <w:color w:val="000000" w:themeColor="text1"/>
          <w14:textFill>
            <w14:solidFill>
              <w14:schemeClr w14:val="tx1"/>
            </w14:solidFill>
          </w14:textFill>
        </w:rPr>
        <w:t>第一组：</w:t>
      </w:r>
      <w:r>
        <w:rPr>
          <w:rFonts w:hint="eastAsia"/>
          <w:color w:val="000000" w:themeColor="text1"/>
          <w:lang w:eastAsia="zh-CN"/>
          <w14:textFill>
            <w14:solidFill>
              <w14:schemeClr w14:val="tx1"/>
            </w14:solidFill>
          </w14:textFill>
        </w:rPr>
        <w:t>移民屯戍兴建海防</w:t>
      </w:r>
      <w:bookmarkEnd w:id="72"/>
    </w:p>
    <w:p w14:paraId="2A97865E">
      <w:pPr>
        <w:ind w:firstLine="560"/>
        <w:rPr>
          <w:rFonts w:hint="eastAsia"/>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为应对沿海人口流失、兴建海防，朝廷推行移民政策，</w:t>
      </w:r>
      <w:r>
        <w:rPr>
          <w:rFonts w:hint="eastAsia"/>
          <w:color w:val="000000" w:themeColor="text1"/>
          <w:lang w:val="en-US" w:eastAsia="zh-CN"/>
          <w14:textFill>
            <w14:solidFill>
              <w14:schemeClr w14:val="tx1"/>
            </w14:solidFill>
          </w14:textFill>
        </w:rPr>
        <w:t>大批军民迁入青岛地区</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这些移民</w:t>
      </w:r>
      <w:r>
        <w:rPr>
          <w:rFonts w:hint="eastAsia"/>
          <w:color w:val="000000" w:themeColor="text1"/>
          <w:lang w:eastAsia="zh-CN"/>
          <w14:textFill>
            <w14:solidFill>
              <w14:schemeClr w14:val="tx1"/>
            </w14:solidFill>
          </w14:textFill>
        </w:rPr>
        <w:t>聚居</w:t>
      </w:r>
      <w:r>
        <w:rPr>
          <w:rFonts w:hint="eastAsia"/>
          <w:color w:val="000000" w:themeColor="text1"/>
          <w14:textFill>
            <w14:solidFill>
              <w14:schemeClr w14:val="tx1"/>
            </w14:solidFill>
          </w14:textFill>
        </w:rPr>
        <w:t>于营、卫、所城周围，形成兼具军事与行政职能的聚落</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在国家统一的军事行政体系之下</w:t>
      </w:r>
      <w:r>
        <w:rPr>
          <w:rFonts w:hint="eastAsia"/>
          <w:color w:val="000000" w:themeColor="text1"/>
          <w14:textFill>
            <w14:solidFill>
              <w14:schemeClr w14:val="tx1"/>
            </w14:solidFill>
          </w14:textFill>
        </w:rPr>
        <w:t>长期共处交融，实现文化互嵌与认同，</w:t>
      </w:r>
      <w:r>
        <w:rPr>
          <w:rFonts w:hint="eastAsia"/>
          <w:color w:val="000000" w:themeColor="text1"/>
          <w:lang w:val="en-US" w:eastAsia="zh-CN"/>
          <w14:textFill>
            <w14:solidFill>
              <w14:schemeClr w14:val="tx1"/>
            </w14:solidFill>
          </w14:textFill>
        </w:rPr>
        <w:t>推动了滨海城镇的兴起与发展，</w:t>
      </w:r>
      <w:r>
        <w:rPr>
          <w:rFonts w:hint="eastAsia"/>
          <w:color w:val="000000" w:themeColor="text1"/>
          <w14:textFill>
            <w14:solidFill>
              <w14:schemeClr w14:val="tx1"/>
            </w14:solidFill>
          </w14:textFill>
        </w:rPr>
        <w:t>为后世</w:t>
      </w:r>
      <w:r>
        <w:rPr>
          <w:rFonts w:hint="eastAsia"/>
          <w:color w:val="000000" w:themeColor="text1"/>
          <w:lang w:eastAsia="zh-CN"/>
          <w14:textFill>
            <w14:solidFill>
              <w14:schemeClr w14:val="tx1"/>
            </w14:solidFill>
          </w14:textFill>
        </w:rPr>
        <w:t>青岛沿海</w:t>
      </w:r>
      <w:r>
        <w:rPr>
          <w:rFonts w:hint="eastAsia"/>
          <w:color w:val="000000" w:themeColor="text1"/>
          <w14:textFill>
            <w14:solidFill>
              <w14:schemeClr w14:val="tx1"/>
            </w14:solidFill>
          </w14:textFill>
        </w:rPr>
        <w:t>城镇格局与行政体系奠定了基础。</w:t>
      </w:r>
    </w:p>
    <w:p w14:paraId="158222A9">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展品组（待征集）：地方志、族谱等</w:t>
      </w:r>
    </w:p>
    <w:p w14:paraId="45DF9B3E">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明代进入青岛地区的移民主要包括两类：一是朝廷为应对沿海人口流失，推行“移民宽乡”政策，自河南、山西等地迁入的“应诏移民”；二是为设立沿海卫所而从云南“奉诏播迁”调驻而来的军士与军户。</w:t>
      </w:r>
    </w:p>
    <w:p w14:paraId="19FDA2FB">
      <w:pPr>
        <w:ind w:firstLine="0" w:firstLineChars="0"/>
        <w:rPr>
          <w:rFonts w:hint="eastAsia" w:ascii="仿宋" w:hAnsi="仿宋" w:eastAsia="仿宋" w:cs="仿宋"/>
          <w:b/>
          <w:bCs/>
          <w:color w:val="auto"/>
          <w:kern w:val="0"/>
          <w:szCs w:val="28"/>
          <w:lang w:bidi="ar"/>
        </w:rPr>
      </w:pPr>
      <w:r>
        <w:rPr>
          <w:rFonts w:hint="eastAsia" w:ascii="仿宋" w:hAnsi="仿宋" w:eastAsia="仿宋" w:cs="仿宋"/>
          <w:b/>
          <w:bCs/>
          <w:color w:val="auto"/>
          <w:kern w:val="0"/>
          <w:szCs w:val="28"/>
          <w:lang w:bidi="ar"/>
        </w:rPr>
        <w:t>辅助图版：青岛地区明代海防“一营两卫四所”分布示意图、青岛明清海防遗存分布图、营－卫－所遗迹实景照片</w:t>
      </w:r>
    </w:p>
    <w:p w14:paraId="787DE569">
      <w:pPr>
        <w:ind w:firstLine="0" w:firstLineChars="0"/>
        <w:rPr>
          <w:rFonts w:hint="eastAsia" w:ascii="宋体" w:hAnsi="宋体" w:cs="宋体"/>
          <w:b/>
          <w:bCs/>
          <w:color w:val="000000" w:themeColor="text1"/>
          <w:kern w:val="0"/>
          <w:szCs w:val="28"/>
          <w:lang w:bidi="ar"/>
          <w14:textFill>
            <w14:solidFill>
              <w14:schemeClr w14:val="tx1"/>
            </w14:solidFill>
          </w14:textFill>
        </w:rPr>
      </w:pPr>
      <w:r>
        <w:rPr>
          <w:rFonts w:hint="eastAsia" w:ascii="宋体" w:hAnsi="宋体" w:cs="宋体"/>
          <w:b/>
          <w:bCs/>
          <w:color w:val="000000" w:themeColor="text1"/>
          <w:kern w:val="0"/>
          <w:szCs w:val="28"/>
          <w:lang w:bidi="ar"/>
          <w14:textFill>
            <w14:solidFill>
              <w14:schemeClr w14:val="tx1"/>
            </w14:solidFill>
          </w14:textFill>
        </w:rPr>
        <w:drawing>
          <wp:inline distT="0" distB="0" distL="114300" distR="114300">
            <wp:extent cx="2033905" cy="1729740"/>
            <wp:effectExtent l="0" t="0" r="4445" b="3810"/>
            <wp:docPr id="181" name="图片 181" descr="《山东文物》载“ 明代山东半岛海防卫所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山东文物》载“ 明代山东半岛海防卫所图”"/>
                    <pic:cNvPicPr>
                      <a:picLocks noChangeAspect="1"/>
                    </pic:cNvPicPr>
                  </pic:nvPicPr>
                  <pic:blipFill>
                    <a:blip r:embed="rId97"/>
                    <a:stretch>
                      <a:fillRect/>
                    </a:stretch>
                  </pic:blipFill>
                  <pic:spPr>
                    <a:xfrm>
                      <a:off x="0" y="0"/>
                      <a:ext cx="2033905" cy="1729740"/>
                    </a:xfrm>
                    <a:prstGeom prst="rect">
                      <a:avLst/>
                    </a:prstGeom>
                  </pic:spPr>
                </pic:pic>
              </a:graphicData>
            </a:graphic>
          </wp:inline>
        </w:drawing>
      </w:r>
    </w:p>
    <w:p w14:paraId="0DB90B4E">
      <w:pPr>
        <w:ind w:firstLine="0" w:firstLineChars="0"/>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color w:val="000000" w:themeColor="text1"/>
          <w:kern w:val="0"/>
          <w:sz w:val="24"/>
          <w:lang w:bidi="ar"/>
          <w14:textFill>
            <w14:solidFill>
              <w14:schemeClr w14:val="tx1"/>
            </w14:solidFill>
          </w14:textFill>
        </w:rPr>
        <w:t>《山东文物》载“明代山东半岛海防卫所图”</w:t>
      </w:r>
    </w:p>
    <w:p w14:paraId="4C61E644">
      <w:pPr>
        <w:ind w:firstLine="480"/>
        <w:rPr>
          <w:rFonts w:hint="eastAsia" w:ascii="楷体" w:hAnsi="楷体" w:eastAsia="楷体" w:cs="楷体"/>
          <w:b w:val="0"/>
          <w:color w:val="auto"/>
          <w:kern w:val="2"/>
          <w:sz w:val="24"/>
          <w:szCs w:val="24"/>
          <w:lang w:val="en-US" w:eastAsia="zh-CN" w:bidi="ar-SA"/>
        </w:rPr>
      </w:pPr>
    </w:p>
    <w:p w14:paraId="7625FF92">
      <w:pPr>
        <w:ind w:firstLine="0" w:firstLineChars="0"/>
        <w:rPr>
          <w:rFonts w:hint="eastAsia" w:ascii="宋体" w:hAnsi="宋体" w:cs="宋体"/>
          <w:b/>
          <w:bCs/>
          <w:color w:val="000000" w:themeColor="text1"/>
          <w:kern w:val="0"/>
          <w:szCs w:val="28"/>
          <w:lang w:bidi="ar"/>
          <w14:textFill>
            <w14:solidFill>
              <w14:schemeClr w14:val="tx1"/>
            </w14:solidFill>
          </w14:textFill>
        </w:rPr>
      </w:pPr>
      <w:r>
        <w:rPr>
          <w:rFonts w:ascii="宋体" w:hAnsi="宋体" w:cs="宋体"/>
          <w:b/>
          <w:bCs/>
          <w:color w:val="000000" w:themeColor="text1"/>
          <w:kern w:val="0"/>
          <w:szCs w:val="28"/>
          <w:lang w:bidi="ar"/>
          <w14:textFill>
            <w14:solidFill>
              <w14:schemeClr w14:val="tx1"/>
            </w14:solidFill>
          </w14:textFill>
        </w:rPr>
        <w:drawing>
          <wp:inline distT="0" distB="0" distL="114300" distR="114300">
            <wp:extent cx="1533525" cy="862965"/>
            <wp:effectExtent l="0" t="0" r="9525" b="13335"/>
            <wp:docPr id="174" name="图片 174" descr="雄崖所南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雄崖所南门"/>
                    <pic:cNvPicPr>
                      <a:picLocks noChangeAspect="1"/>
                    </pic:cNvPicPr>
                  </pic:nvPicPr>
                  <pic:blipFill>
                    <a:blip r:embed="rId98"/>
                    <a:stretch>
                      <a:fillRect/>
                    </a:stretch>
                  </pic:blipFill>
                  <pic:spPr>
                    <a:xfrm>
                      <a:off x="0" y="0"/>
                      <a:ext cx="1533525" cy="862965"/>
                    </a:xfrm>
                    <a:prstGeom prst="rect">
                      <a:avLst/>
                    </a:prstGeom>
                  </pic:spPr>
                </pic:pic>
              </a:graphicData>
            </a:graphic>
          </wp:inline>
        </w:drawing>
      </w:r>
      <w:r>
        <w:rPr>
          <w:rFonts w:ascii="宋体" w:hAnsi="宋体" w:cs="宋体"/>
          <w:b/>
          <w:bCs/>
          <w:color w:val="000000" w:themeColor="text1"/>
          <w:kern w:val="0"/>
          <w:szCs w:val="28"/>
          <w:lang w:bidi="ar"/>
          <w14:textFill>
            <w14:solidFill>
              <w14:schemeClr w14:val="tx1"/>
            </w14:solidFill>
          </w14:textFill>
        </w:rPr>
        <w:drawing>
          <wp:inline distT="0" distB="0" distL="114300" distR="114300">
            <wp:extent cx="1294765" cy="866140"/>
            <wp:effectExtent l="0" t="0" r="635" b="10160"/>
            <wp:docPr id="175" name="图片 175" descr="唐岛炮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唐岛炮台"/>
                    <pic:cNvPicPr>
                      <a:picLocks noChangeAspect="1"/>
                    </pic:cNvPicPr>
                  </pic:nvPicPr>
                  <pic:blipFill>
                    <a:blip r:embed="rId99"/>
                    <a:stretch>
                      <a:fillRect/>
                    </a:stretch>
                  </pic:blipFill>
                  <pic:spPr>
                    <a:xfrm>
                      <a:off x="0" y="0"/>
                      <a:ext cx="1294765" cy="866140"/>
                    </a:xfrm>
                    <a:prstGeom prst="rect">
                      <a:avLst/>
                    </a:prstGeom>
                  </pic:spPr>
                </pic:pic>
              </a:graphicData>
            </a:graphic>
          </wp:inline>
        </w:drawing>
      </w:r>
      <w:r>
        <w:rPr>
          <w:rFonts w:ascii="宋体" w:hAnsi="宋体" w:cs="宋体"/>
          <w:b/>
          <w:bCs/>
          <w:color w:val="000000" w:themeColor="text1"/>
          <w:kern w:val="0"/>
          <w:szCs w:val="28"/>
          <w:lang w:bidi="ar"/>
          <w14:textFill>
            <w14:solidFill>
              <w14:schemeClr w14:val="tx1"/>
            </w14:solidFill>
          </w14:textFill>
        </w:rPr>
        <w:drawing>
          <wp:inline distT="0" distB="0" distL="114300" distR="114300">
            <wp:extent cx="1320800" cy="875030"/>
            <wp:effectExtent l="0" t="0" r="12700" b="1270"/>
            <wp:docPr id="159" name="图片 159" descr="亭子兰炮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亭子兰炮台"/>
                    <pic:cNvPicPr>
                      <a:picLocks noChangeAspect="1"/>
                    </pic:cNvPicPr>
                  </pic:nvPicPr>
                  <pic:blipFill>
                    <a:blip r:embed="rId100"/>
                    <a:stretch>
                      <a:fillRect/>
                    </a:stretch>
                  </pic:blipFill>
                  <pic:spPr>
                    <a:xfrm>
                      <a:off x="0" y="0"/>
                      <a:ext cx="1320800" cy="875030"/>
                    </a:xfrm>
                    <a:prstGeom prst="rect">
                      <a:avLst/>
                    </a:prstGeom>
                  </pic:spPr>
                </pic:pic>
              </a:graphicData>
            </a:graphic>
          </wp:inline>
        </w:drawing>
      </w:r>
      <w:r>
        <w:rPr>
          <w:rFonts w:ascii="宋体" w:hAnsi="宋体" w:cs="宋体"/>
          <w:b/>
          <w:bCs/>
          <w:color w:val="000000" w:themeColor="text1"/>
          <w:kern w:val="0"/>
          <w:szCs w:val="28"/>
          <w:lang w:bidi="ar"/>
          <w14:textFill>
            <w14:solidFill>
              <w14:schemeClr w14:val="tx1"/>
            </w14:solidFill>
          </w14:textFill>
        </w:rPr>
        <w:drawing>
          <wp:inline distT="0" distB="0" distL="114300" distR="114300">
            <wp:extent cx="1298575" cy="861060"/>
            <wp:effectExtent l="0" t="0" r="15875" b="15240"/>
            <wp:docPr id="160" name="图片 160" descr="古镇口炮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古镇口炮台"/>
                    <pic:cNvPicPr>
                      <a:picLocks noChangeAspect="1"/>
                    </pic:cNvPicPr>
                  </pic:nvPicPr>
                  <pic:blipFill>
                    <a:blip r:embed="rId101"/>
                    <a:stretch>
                      <a:fillRect/>
                    </a:stretch>
                  </pic:blipFill>
                  <pic:spPr>
                    <a:xfrm>
                      <a:off x="0" y="0"/>
                      <a:ext cx="1298575" cy="861060"/>
                    </a:xfrm>
                    <a:prstGeom prst="rect">
                      <a:avLst/>
                    </a:prstGeom>
                  </pic:spPr>
                </pic:pic>
              </a:graphicData>
            </a:graphic>
          </wp:inline>
        </w:drawing>
      </w:r>
    </w:p>
    <w:p w14:paraId="28A27DA9">
      <w:pPr>
        <w:ind w:firstLine="720" w:firstLineChars="300"/>
        <w:rPr>
          <w:rFonts w:hint="eastAsia" w:ascii="仿宋" w:hAnsi="仿宋" w:eastAsia="仿宋" w:cs="仿宋"/>
          <w:color w:val="auto"/>
          <w:kern w:val="0"/>
          <w:sz w:val="24"/>
          <w:lang w:bidi="ar"/>
        </w:rPr>
      </w:pPr>
      <w:r>
        <w:rPr>
          <w:rFonts w:hint="eastAsia" w:ascii="仿宋" w:hAnsi="仿宋" w:eastAsia="仿宋" w:cs="仿宋"/>
          <w:color w:val="000000" w:themeColor="text1"/>
          <w:kern w:val="0"/>
          <w:sz w:val="24"/>
          <w:lang w:bidi="ar"/>
          <w14:textFill>
            <w14:solidFill>
              <w14:schemeClr w14:val="tx1"/>
            </w14:solidFill>
          </w14:textFill>
        </w:rPr>
        <w:t>雄崖所南门</w:t>
      </w:r>
      <w:r>
        <w:rPr>
          <w:rFonts w:hint="eastAsia" w:ascii="仿宋" w:hAnsi="仿宋" w:eastAsia="仿宋" w:cs="仿宋"/>
          <w:color w:val="000000" w:themeColor="text1"/>
          <w:kern w:val="0"/>
          <w:sz w:val="24"/>
          <w:lang w:val="en-US" w:eastAsia="zh-CN" w:bidi="ar"/>
          <w14:textFill>
            <w14:solidFill>
              <w14:schemeClr w14:val="tx1"/>
            </w14:solidFill>
          </w14:textFill>
        </w:rPr>
        <w:t xml:space="preserve">         </w:t>
      </w:r>
      <w:r>
        <w:rPr>
          <w:rFonts w:ascii="仿宋" w:hAnsi="仿宋" w:eastAsia="仿宋" w:cs="仿宋"/>
          <w:color w:val="auto"/>
          <w:kern w:val="0"/>
          <w:sz w:val="24"/>
          <w:lang w:bidi="ar"/>
        </w:rPr>
        <w:t>唐岛炮台</w:t>
      </w:r>
      <w:r>
        <w:rPr>
          <w:rFonts w:hint="eastAsia" w:ascii="仿宋" w:hAnsi="仿宋" w:eastAsia="仿宋" w:cs="仿宋"/>
          <w:color w:val="auto"/>
          <w:kern w:val="0"/>
          <w:sz w:val="24"/>
          <w:lang w:bidi="ar"/>
        </w:rPr>
        <w:t xml:space="preserve">     </w:t>
      </w:r>
      <w:r>
        <w:rPr>
          <w:rFonts w:hint="eastAsia" w:ascii="仿宋" w:hAnsi="仿宋" w:eastAsia="仿宋" w:cs="仿宋"/>
          <w:color w:val="auto"/>
          <w:kern w:val="0"/>
          <w:sz w:val="24"/>
          <w:lang w:val="en-US" w:eastAsia="zh-CN" w:bidi="ar"/>
        </w:rPr>
        <w:t xml:space="preserve">  </w:t>
      </w:r>
      <w:r>
        <w:rPr>
          <w:rFonts w:hint="eastAsia" w:ascii="仿宋" w:hAnsi="仿宋" w:eastAsia="仿宋" w:cs="仿宋"/>
          <w:color w:val="auto"/>
          <w:kern w:val="0"/>
          <w:sz w:val="24"/>
          <w:lang w:bidi="ar"/>
        </w:rPr>
        <w:t xml:space="preserve"> </w:t>
      </w:r>
      <w:r>
        <w:rPr>
          <w:rFonts w:ascii="仿宋" w:hAnsi="仿宋" w:eastAsia="仿宋" w:cs="仿宋"/>
          <w:color w:val="auto"/>
          <w:kern w:val="0"/>
          <w:sz w:val="24"/>
          <w:lang w:bidi="ar"/>
        </w:rPr>
        <w:t>亭子兰炮台</w:t>
      </w:r>
      <w:r>
        <w:rPr>
          <w:rFonts w:hint="eastAsia" w:ascii="仿宋" w:hAnsi="仿宋" w:eastAsia="仿宋" w:cs="仿宋"/>
          <w:color w:val="auto"/>
          <w:kern w:val="0"/>
          <w:sz w:val="24"/>
          <w:lang w:bidi="ar"/>
        </w:rPr>
        <w:t xml:space="preserve">      </w:t>
      </w:r>
      <w:r>
        <w:rPr>
          <w:rFonts w:ascii="仿宋" w:hAnsi="仿宋" w:eastAsia="仿宋" w:cs="仿宋"/>
          <w:color w:val="auto"/>
          <w:kern w:val="0"/>
          <w:sz w:val="24"/>
          <w:lang w:bidi="ar"/>
        </w:rPr>
        <w:t>古镇口炮台</w:t>
      </w:r>
    </w:p>
    <w:p w14:paraId="608C8831">
      <w:pPr>
        <w:ind w:firstLine="0" w:firstLineChars="0"/>
        <w:rPr>
          <w:rFonts w:hint="eastAsia" w:ascii="楷体" w:hAnsi="楷体" w:eastAsia="楷体" w:cs="楷体"/>
          <w:color w:val="000000" w:themeColor="text1"/>
          <w:kern w:val="0"/>
          <w:szCs w:val="28"/>
          <w:lang w:bidi="ar"/>
          <w14:textFill>
            <w14:solidFill>
              <w14:schemeClr w14:val="tx1"/>
            </w14:solidFill>
          </w14:textFill>
        </w:rPr>
      </w:pPr>
      <w:r>
        <w:rPr>
          <w:rFonts w:ascii="楷体" w:hAnsi="楷体" w:eastAsia="楷体" w:cs="楷体"/>
          <w:color w:val="000000" w:themeColor="text1"/>
          <w:kern w:val="0"/>
          <w:szCs w:val="28"/>
          <w:lang w:bidi="ar"/>
          <w14:textFill>
            <w14:solidFill>
              <w14:schemeClr w14:val="tx1"/>
            </w14:solidFill>
          </w14:textFill>
        </w:rPr>
        <w:drawing>
          <wp:inline distT="0" distB="0" distL="114300" distR="114300">
            <wp:extent cx="1332865" cy="1000125"/>
            <wp:effectExtent l="0" t="0" r="635" b="9525"/>
            <wp:docPr id="165" name="图片 165" descr="盘龙庄烟墩（自北向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盘龙庄烟墩（自北向南）"/>
                    <pic:cNvPicPr>
                      <a:picLocks noChangeAspect="1"/>
                    </pic:cNvPicPr>
                  </pic:nvPicPr>
                  <pic:blipFill>
                    <a:blip r:embed="rId102"/>
                    <a:stretch>
                      <a:fillRect/>
                    </a:stretch>
                  </pic:blipFill>
                  <pic:spPr>
                    <a:xfrm>
                      <a:off x="0" y="0"/>
                      <a:ext cx="1332865" cy="1000125"/>
                    </a:xfrm>
                    <a:prstGeom prst="rect">
                      <a:avLst/>
                    </a:prstGeom>
                  </pic:spPr>
                </pic:pic>
              </a:graphicData>
            </a:graphic>
          </wp:inline>
        </w:drawing>
      </w:r>
      <w:r>
        <w:rPr>
          <w:rFonts w:hint="eastAsia" w:ascii="楷体" w:hAnsi="楷体" w:eastAsia="楷体" w:cs="楷体"/>
          <w:color w:val="000000" w:themeColor="text1"/>
          <w:kern w:val="0"/>
          <w:szCs w:val="28"/>
          <w:lang w:bidi="ar"/>
          <w14:textFill>
            <w14:solidFill>
              <w14:schemeClr w14:val="tx1"/>
            </w14:solidFill>
          </w14:textFill>
        </w:rPr>
        <w:t xml:space="preserve"> </w:t>
      </w:r>
    </w:p>
    <w:p w14:paraId="240D04A2">
      <w:pPr>
        <w:ind w:firstLine="240" w:firstLineChars="100"/>
        <w:rPr>
          <w:rFonts w:hint="eastAsia" w:ascii="仿宋" w:hAnsi="仿宋" w:eastAsia="仿宋" w:cs="仿宋"/>
          <w:color w:val="000000" w:themeColor="text1"/>
          <w:kern w:val="0"/>
          <w:sz w:val="24"/>
          <w:lang w:bidi="ar"/>
          <w14:textFill>
            <w14:solidFill>
              <w14:schemeClr w14:val="tx1"/>
            </w14:solidFill>
          </w14:textFill>
        </w:rPr>
      </w:pPr>
      <w:r>
        <w:rPr>
          <w:rFonts w:ascii="仿宋" w:hAnsi="仿宋" w:eastAsia="仿宋" w:cs="仿宋"/>
          <w:color w:val="000000" w:themeColor="text1"/>
          <w:kern w:val="0"/>
          <w:sz w:val="24"/>
          <w:lang w:bidi="ar"/>
          <w14:textFill>
            <w14:solidFill>
              <w14:schemeClr w14:val="tx1"/>
            </w14:solidFill>
          </w14:textFill>
        </w:rPr>
        <w:t>盘龙庄烟墩</w:t>
      </w:r>
      <w:r>
        <w:rPr>
          <w:rFonts w:hint="eastAsia" w:ascii="仿宋" w:hAnsi="仿宋" w:eastAsia="仿宋" w:cs="仿宋"/>
          <w:color w:val="000000" w:themeColor="text1"/>
          <w:kern w:val="0"/>
          <w:sz w:val="24"/>
          <w:lang w:bidi="ar"/>
          <w14:textFill>
            <w14:solidFill>
              <w14:schemeClr w14:val="tx1"/>
            </w14:solidFill>
          </w14:textFill>
        </w:rPr>
        <w:t xml:space="preserve"> </w:t>
      </w:r>
    </w:p>
    <w:p w14:paraId="5137376F">
      <w:pPr>
        <w:ind w:left="0" w:leftChars="0" w:firstLine="480" w:firstLineChars="200"/>
        <w:rPr>
          <w:rFonts w:hint="eastAsia" w:ascii="仿宋" w:hAnsi="仿宋" w:eastAsia="仿宋" w:cs="仿宋"/>
          <w:color w:val="auto"/>
          <w:kern w:val="0"/>
          <w:sz w:val="24"/>
          <w:lang w:bidi="ar"/>
        </w:rPr>
      </w:pPr>
      <w:r>
        <w:rPr>
          <w:rFonts w:hint="eastAsia" w:ascii="楷体" w:hAnsi="楷体" w:eastAsia="楷体" w:cs="楷体"/>
          <w:b w:val="0"/>
          <w:color w:val="auto"/>
          <w:kern w:val="2"/>
          <w:sz w:val="24"/>
          <w:szCs w:val="24"/>
          <w:lang w:val="en-US" w:eastAsia="zh-CN" w:bidi="ar-SA"/>
        </w:rPr>
        <w:t>在今青岛区域内，明代设有“一营两卫四所”相互配合的海防机构，并辅以巡检司、墩堡，形成严密的海疆守卫网络。至清代，卫所瓦解，由守备营承担防务。</w:t>
      </w:r>
      <w:r>
        <w:rPr>
          <w:rFonts w:hint="eastAsia" w:ascii="仿宋" w:hAnsi="仿宋" w:eastAsia="仿宋" w:cs="仿宋"/>
          <w:color w:val="auto"/>
          <w:kern w:val="0"/>
          <w:sz w:val="24"/>
          <w:lang w:bidi="ar"/>
        </w:rPr>
        <w:t xml:space="preserve">  </w:t>
      </w:r>
    </w:p>
    <w:p w14:paraId="64837189">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73" w:name="_Toc29067"/>
      <w:bookmarkStart w:id="74" w:name="_Toc11880"/>
      <w:r>
        <w:rPr>
          <w:rFonts w:hint="eastAsia" w:ascii="仿宋" w:hAnsi="仿宋" w:eastAsia="仿宋" w:cs="仿宋"/>
          <w:b/>
          <w:bCs/>
          <w:color w:val="000000" w:themeColor="text1"/>
          <w:kern w:val="0"/>
          <w:szCs w:val="28"/>
          <w:lang w:bidi="ar"/>
          <w14:textFill>
            <w14:solidFill>
              <w14:schemeClr w14:val="tx1"/>
            </w14:solidFill>
          </w14:textFill>
        </w:rPr>
        <w:t>【互动打卡点3：海上长城——海防布局图填色】</w:t>
      </w:r>
    </w:p>
    <w:p w14:paraId="77137888">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互动内容：</w:t>
      </w:r>
      <w:r>
        <w:rPr>
          <w:rFonts w:ascii="仿宋" w:hAnsi="仿宋" w:eastAsia="仿宋" w:cs="仿宋"/>
          <w:color w:val="000000" w:themeColor="text1"/>
          <w:kern w:val="0"/>
          <w:szCs w:val="28"/>
          <w:lang w:bidi="ar"/>
          <w14:textFill>
            <w14:solidFill>
              <w14:schemeClr w14:val="tx1"/>
            </w14:solidFill>
          </w14:textFill>
        </w:rPr>
        <w:t>在打卡手册上，提供一幅简化的“青岛地区明代海防布局示意图”线稿，图中标注主要海防设施位置点，学生可根据现场提示，完成以下填色任务：</w:t>
      </w:r>
    </w:p>
    <w:p w14:paraId="3613FD50">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ascii="仿宋" w:hAnsi="仿宋" w:eastAsia="仿宋" w:cs="仿宋"/>
          <w:color w:val="000000" w:themeColor="text1"/>
          <w:kern w:val="0"/>
          <w:szCs w:val="28"/>
          <w:lang w:bidi="ar"/>
          <w14:textFill>
            <w14:solidFill>
              <w14:schemeClr w14:val="tx1"/>
            </w14:solidFill>
          </w14:textFill>
        </w:rPr>
        <w:t>填色指引：</w:t>
      </w:r>
    </w:p>
    <w:p w14:paraId="05522699">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color w:val="000000" w:themeColor="text1"/>
          <w:kern w:val="0"/>
          <w:szCs w:val="28"/>
          <w:lang w:bidi="ar"/>
          <w14:textFill>
            <w14:solidFill>
              <w14:schemeClr w14:val="tx1"/>
            </w14:solidFill>
          </w14:textFill>
        </w:rPr>
        <w:t>1.</w:t>
      </w:r>
      <w:r>
        <w:rPr>
          <w:rFonts w:ascii="仿宋" w:hAnsi="仿宋" w:eastAsia="仿宋" w:cs="仿宋"/>
          <w:color w:val="000000" w:themeColor="text1"/>
          <w:kern w:val="0"/>
          <w:szCs w:val="28"/>
          <w:lang w:bidi="ar"/>
          <w14:textFill>
            <w14:solidFill>
              <w14:schemeClr w14:val="tx1"/>
            </w14:solidFill>
          </w14:textFill>
        </w:rPr>
        <w:t>将“营”所在地标为红色（1处：即墨营）</w:t>
      </w:r>
    </w:p>
    <w:p w14:paraId="6AD81581">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color w:val="000000" w:themeColor="text1"/>
          <w:kern w:val="0"/>
          <w:szCs w:val="28"/>
          <w:lang w:bidi="ar"/>
          <w14:textFill>
            <w14:solidFill>
              <w14:schemeClr w14:val="tx1"/>
            </w14:solidFill>
          </w14:textFill>
        </w:rPr>
        <w:t>2.</w:t>
      </w:r>
      <w:r>
        <w:rPr>
          <w:rFonts w:ascii="仿宋" w:hAnsi="仿宋" w:eastAsia="仿宋" w:cs="仿宋"/>
          <w:color w:val="000000" w:themeColor="text1"/>
          <w:kern w:val="0"/>
          <w:szCs w:val="28"/>
          <w:lang w:bidi="ar"/>
          <w14:textFill>
            <w14:solidFill>
              <w14:schemeClr w14:val="tx1"/>
            </w14:solidFill>
          </w14:textFill>
        </w:rPr>
        <w:t>将“卫”所在地标为蓝色（2处：鳌山卫、灵山卫）</w:t>
      </w:r>
    </w:p>
    <w:p w14:paraId="251839E0">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color w:val="000000" w:themeColor="text1"/>
          <w:kern w:val="0"/>
          <w:szCs w:val="28"/>
          <w:lang w:bidi="ar"/>
          <w14:textFill>
            <w14:solidFill>
              <w14:schemeClr w14:val="tx1"/>
            </w14:solidFill>
          </w14:textFill>
        </w:rPr>
        <w:t>3.</w:t>
      </w:r>
      <w:r>
        <w:rPr>
          <w:rFonts w:ascii="仿宋" w:hAnsi="仿宋" w:eastAsia="仿宋" w:cs="仿宋"/>
          <w:color w:val="000000" w:themeColor="text1"/>
          <w:kern w:val="0"/>
          <w:szCs w:val="28"/>
          <w:lang w:bidi="ar"/>
          <w14:textFill>
            <w14:solidFill>
              <w14:schemeClr w14:val="tx1"/>
            </w14:solidFill>
          </w14:textFill>
        </w:rPr>
        <w:t>将“所”所在地标为绿色（4处：浮山所、雄崖所、胶州所、夏河所）</w:t>
      </w:r>
    </w:p>
    <w:p w14:paraId="4540CAA8">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color w:val="000000" w:themeColor="text1"/>
          <w:kern w:val="0"/>
          <w:szCs w:val="28"/>
          <w:lang w:bidi="ar"/>
          <w14:textFill>
            <w14:solidFill>
              <w14:schemeClr w14:val="tx1"/>
            </w14:solidFill>
          </w14:textFill>
        </w:rPr>
        <w:t>4.</w:t>
      </w:r>
      <w:r>
        <w:rPr>
          <w:rFonts w:ascii="仿宋" w:hAnsi="仿宋" w:eastAsia="仿宋" w:cs="仿宋"/>
          <w:color w:val="000000" w:themeColor="text1"/>
          <w:kern w:val="0"/>
          <w:szCs w:val="28"/>
          <w:lang w:bidi="ar"/>
          <w14:textFill>
            <w14:solidFill>
              <w14:schemeClr w14:val="tx1"/>
            </w14:solidFill>
          </w14:textFill>
        </w:rPr>
        <w:t>用黄色描绘海岸线</w:t>
      </w:r>
    </w:p>
    <w:p w14:paraId="7BAF3B08">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color w:val="000000" w:themeColor="text1"/>
          <w:kern w:val="0"/>
          <w:szCs w:val="28"/>
          <w:lang w:bidi="ar"/>
          <w14:textFill>
            <w14:solidFill>
              <w14:schemeClr w14:val="tx1"/>
            </w14:solidFill>
          </w14:textFill>
        </w:rPr>
        <w:t>5.</w:t>
      </w:r>
      <w:r>
        <w:rPr>
          <w:rFonts w:ascii="仿宋" w:hAnsi="仿宋" w:eastAsia="仿宋" w:cs="仿宋"/>
          <w:color w:val="000000" w:themeColor="text1"/>
          <w:kern w:val="0"/>
          <w:szCs w:val="28"/>
          <w:lang w:bidi="ar"/>
          <w14:textFill>
            <w14:solidFill>
              <w14:schemeClr w14:val="tx1"/>
            </w14:solidFill>
          </w14:textFill>
        </w:rPr>
        <w:t>用虚线连接各海防据点，画出防御联络线</w:t>
      </w:r>
    </w:p>
    <w:p w14:paraId="4D77326A">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ascii="仿宋" w:hAnsi="仿宋" w:eastAsia="仿宋" w:cs="仿宋"/>
          <w:color w:val="000000" w:themeColor="text1"/>
          <w:kern w:val="0"/>
          <w:szCs w:val="28"/>
          <w:lang w:bidi="ar"/>
          <w14:textFill>
            <w14:solidFill>
              <w14:schemeClr w14:val="tx1"/>
            </w14:solidFill>
          </w14:textFill>
        </w:rPr>
        <w:t>填色区域示意图建议绘制要素：</w:t>
      </w:r>
    </w:p>
    <w:p w14:paraId="49F9F33E">
      <w:pPr>
        <w:ind w:firstLine="0" w:firstLineChars="0"/>
        <w:rPr>
          <w:rFonts w:ascii="仿宋" w:hAnsi="仿宋" w:eastAsia="仿宋" w:cs="仿宋"/>
          <w:color w:val="000000" w:themeColor="text1"/>
          <w:kern w:val="0"/>
          <w:szCs w:val="28"/>
          <w:lang w:bidi="ar"/>
          <w14:textFill>
            <w14:solidFill>
              <w14:schemeClr w14:val="tx1"/>
            </w14:solidFill>
          </w14:textFill>
        </w:rPr>
      </w:pPr>
      <w:r>
        <w:rPr>
          <w:rFonts w:ascii="仿宋" w:hAnsi="仿宋" w:eastAsia="仿宋" w:cs="仿宋"/>
          <w:color w:val="000000" w:themeColor="text1"/>
          <w:kern w:val="0"/>
          <w:szCs w:val="28"/>
          <w:lang w:bidi="ar"/>
          <w14:textFill>
            <w14:solidFill>
              <w14:schemeClr w14:val="tx1"/>
            </w14:solidFill>
          </w14:textFill>
        </w:rPr>
        <w:t>胶州湾轮廓</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黄海海岸线</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即墨营、鳌山卫、灵山卫等点位标记</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主要河流示意（大沽河等）</w:t>
      </w:r>
    </w:p>
    <w:bookmarkEnd w:id="73"/>
    <w:bookmarkEnd w:id="74"/>
    <w:p w14:paraId="55A474C9">
      <w:pPr>
        <w:pStyle w:val="4"/>
        <w:ind w:firstLine="562"/>
        <w:rPr>
          <w:rFonts w:hint="eastAsia" w:eastAsia="宋体"/>
          <w:color w:val="000000" w:themeColor="text1"/>
          <w:lang w:eastAsia="zh-CN"/>
          <w14:textFill>
            <w14:solidFill>
              <w14:schemeClr w14:val="tx1"/>
            </w14:solidFill>
          </w14:textFill>
        </w:rPr>
      </w:pPr>
      <w:bookmarkStart w:id="75" w:name="_Toc14815"/>
      <w:bookmarkStart w:id="76" w:name="_Toc3535"/>
      <w:bookmarkStart w:id="77" w:name="_Toc18605"/>
      <w:r>
        <w:rPr>
          <w:rFonts w:hint="eastAsia"/>
          <w:color w:val="000000" w:themeColor="text1"/>
          <w14:textFill>
            <w14:solidFill>
              <w14:schemeClr w14:val="tx1"/>
            </w14:solidFill>
          </w14:textFill>
        </w:rPr>
        <w:t>第</w:t>
      </w:r>
      <w:r>
        <w:rPr>
          <w:rFonts w:hint="eastAsia"/>
          <w:color w:val="000000" w:themeColor="text1"/>
          <w:lang w:eastAsia="zh-CN"/>
          <w14:textFill>
            <w14:solidFill>
              <w14:schemeClr w14:val="tx1"/>
            </w14:solidFill>
          </w14:textFill>
        </w:rPr>
        <w:t>二</w:t>
      </w:r>
      <w:r>
        <w:rPr>
          <w:rFonts w:hint="eastAsia"/>
          <w:color w:val="000000" w:themeColor="text1"/>
          <w14:textFill>
            <w14:solidFill>
              <w14:schemeClr w14:val="tx1"/>
            </w14:solidFill>
          </w14:textFill>
        </w:rPr>
        <w:t>组：</w:t>
      </w:r>
      <w:bookmarkEnd w:id="75"/>
      <w:bookmarkEnd w:id="76"/>
      <w:r>
        <w:rPr>
          <w:rFonts w:hint="eastAsia"/>
          <w:color w:val="000000" w:themeColor="text1"/>
          <w:lang w:eastAsia="zh-CN"/>
          <w14:textFill>
            <w14:solidFill>
              <w14:schemeClr w14:val="tx1"/>
            </w14:solidFill>
          </w14:textFill>
        </w:rPr>
        <w:t>各族相融凝聚共生</w:t>
      </w:r>
      <w:bookmarkEnd w:id="77"/>
    </w:p>
    <w:p w14:paraId="7AA02525">
      <w:pPr>
        <w:ind w:firstLine="560"/>
        <w:rPr>
          <w:rFonts w:hint="eastAsia"/>
          <w:color w:val="auto"/>
        </w:rPr>
      </w:pPr>
      <w:r>
        <w:rPr>
          <w:rFonts w:hint="eastAsia"/>
          <w:color w:val="auto"/>
        </w:rPr>
        <w:t>明清时期</w:t>
      </w:r>
      <w:r>
        <w:rPr>
          <w:rFonts w:hint="eastAsia"/>
          <w:color w:val="auto"/>
          <w:lang w:eastAsia="zh-CN"/>
        </w:rPr>
        <w:t>，</w:t>
      </w:r>
      <w:r>
        <w:rPr>
          <w:rFonts w:hint="eastAsia"/>
          <w:color w:val="auto"/>
        </w:rPr>
        <w:t>汉、蒙、满</w:t>
      </w:r>
      <w:r>
        <w:rPr>
          <w:rFonts w:hint="eastAsia"/>
          <w:color w:val="auto"/>
          <w:lang w:val="en-US" w:eastAsia="zh-CN"/>
        </w:rPr>
        <w:t>等民</w:t>
      </w:r>
      <w:r>
        <w:rPr>
          <w:rFonts w:hint="eastAsia"/>
          <w:color w:val="auto"/>
        </w:rPr>
        <w:t>族</w:t>
      </w:r>
      <w:r>
        <w:rPr>
          <w:rFonts w:hint="eastAsia"/>
          <w:color w:val="auto"/>
          <w:lang w:val="en-US" w:eastAsia="zh-CN"/>
        </w:rPr>
        <w:t>交融加深</w:t>
      </w:r>
      <w:r>
        <w:rPr>
          <w:rFonts w:hint="eastAsia"/>
          <w:color w:val="auto"/>
        </w:rPr>
        <w:t>，儒家伦理成为各民族共享的价值准则与共同规范</w:t>
      </w:r>
      <w:r>
        <w:rPr>
          <w:rFonts w:hint="eastAsia"/>
          <w:color w:val="auto"/>
          <w:lang w:eastAsia="zh-CN"/>
        </w:rPr>
        <w:t>——</w:t>
      </w:r>
      <w:r>
        <w:rPr>
          <w:rFonts w:hint="eastAsia"/>
          <w:color w:val="auto"/>
          <w:lang w:val="en-US" w:eastAsia="zh-CN"/>
        </w:rPr>
        <w:t>共同尊崇中华文化，深化民族认同</w:t>
      </w:r>
      <w:r>
        <w:rPr>
          <w:rFonts w:hint="eastAsia"/>
          <w:color w:val="auto"/>
          <w:lang w:eastAsia="zh-CN"/>
        </w:rPr>
        <w:t>。</w:t>
      </w:r>
      <w:r>
        <w:rPr>
          <w:rFonts w:hint="eastAsia"/>
          <w:color w:val="auto"/>
        </w:rPr>
        <w:t>青岛儒风蔚然，尤以即墨、胶州世家为盛。其族敦诗书</w:t>
      </w:r>
      <w:r>
        <w:rPr>
          <w:rFonts w:hint="eastAsia"/>
          <w:color w:val="auto"/>
          <w:lang w:eastAsia="zh-CN"/>
        </w:rPr>
        <w:t>、</w:t>
      </w:r>
      <w:r>
        <w:rPr>
          <w:rFonts w:hint="eastAsia"/>
          <w:color w:val="auto"/>
        </w:rPr>
        <w:t>勤著述</w:t>
      </w:r>
      <w:r>
        <w:rPr>
          <w:rFonts w:hint="eastAsia"/>
          <w:color w:val="auto"/>
          <w:lang w:eastAsia="zh-CN"/>
        </w:rPr>
        <w:t>，</w:t>
      </w:r>
      <w:r>
        <w:rPr>
          <w:rFonts w:hint="eastAsia"/>
          <w:color w:val="auto"/>
        </w:rPr>
        <w:t>艺文斐然</w:t>
      </w:r>
      <w:r>
        <w:rPr>
          <w:rFonts w:hint="eastAsia"/>
          <w:color w:val="auto"/>
          <w:lang w:eastAsia="zh-CN"/>
        </w:rPr>
        <w:t>，</w:t>
      </w:r>
      <w:r>
        <w:rPr>
          <w:rFonts w:hint="eastAsia"/>
          <w:color w:val="auto"/>
        </w:rPr>
        <w:t>泽被一方。</w:t>
      </w:r>
    </w:p>
    <w:p w14:paraId="5047DD50">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书画、瓷器、铜器</w:t>
      </w:r>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6</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91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4"/>
        <w:gridCol w:w="945"/>
        <w:gridCol w:w="1470"/>
        <w:gridCol w:w="1185"/>
        <w:gridCol w:w="1965"/>
        <w:gridCol w:w="2586"/>
      </w:tblGrid>
      <w:tr w14:paraId="4EE11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1004" w:type="dxa"/>
          </w:tcPr>
          <w:p w14:paraId="4741C92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945" w:type="dxa"/>
          </w:tcPr>
          <w:p w14:paraId="5838179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470" w:type="dxa"/>
          </w:tcPr>
          <w:p w14:paraId="50D1183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185" w:type="dxa"/>
          </w:tcPr>
          <w:p w14:paraId="4CC314F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965" w:type="dxa"/>
          </w:tcPr>
          <w:p w14:paraId="66A2A6B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2586" w:type="dxa"/>
          </w:tcPr>
          <w:p w14:paraId="1E58CBB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3C9C4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3" w:hRule="atLeast"/>
        </w:trPr>
        <w:tc>
          <w:tcPr>
            <w:tcW w:w="1004" w:type="dxa"/>
          </w:tcPr>
          <w:p w14:paraId="3CAF632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2965</w:t>
            </w:r>
          </w:p>
        </w:tc>
        <w:tc>
          <w:tcPr>
            <w:tcW w:w="945" w:type="dxa"/>
          </w:tcPr>
          <w:p w14:paraId="3AFEBEE8">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tcPr>
          <w:p w14:paraId="1441D97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清至民国汪溶、溥圻纸本设色听秋图立轴</w:t>
            </w:r>
          </w:p>
        </w:tc>
        <w:tc>
          <w:tcPr>
            <w:tcW w:w="1185" w:type="dxa"/>
          </w:tcPr>
          <w:p w14:paraId="3939D07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纵77.5 横31.8</w:t>
            </w:r>
          </w:p>
        </w:tc>
        <w:tc>
          <w:tcPr>
            <w:tcW w:w="1965" w:type="dxa"/>
          </w:tcPr>
          <w:p w14:paraId="341F5EA7">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996315" cy="2047240"/>
                  <wp:effectExtent l="0" t="0" r="13335" b="10160"/>
                  <wp:docPr id="1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
                          <pic:cNvPicPr>
                            <a:picLocks noChangeAspect="1"/>
                          </pic:cNvPicPr>
                        </pic:nvPicPr>
                        <pic:blipFill>
                          <a:blip r:embed="rId103" cstate="print"/>
                          <a:stretch>
                            <a:fillRect/>
                          </a:stretch>
                        </pic:blipFill>
                        <pic:spPr>
                          <a:xfrm>
                            <a:off x="0" y="0"/>
                            <a:ext cx="996315" cy="2047240"/>
                          </a:xfrm>
                          <a:prstGeom prst="rect">
                            <a:avLst/>
                          </a:prstGeom>
                          <a:noFill/>
                          <a:ln w="9525">
                            <a:noFill/>
                          </a:ln>
                        </pic:spPr>
                      </pic:pic>
                    </a:graphicData>
                  </a:graphic>
                </wp:inline>
              </w:drawing>
            </w:r>
          </w:p>
        </w:tc>
        <w:tc>
          <w:tcPr>
            <w:tcW w:w="2586" w:type="dxa"/>
          </w:tcPr>
          <w:p w14:paraId="56AA7F1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三级</w:t>
            </w:r>
          </w:p>
          <w:p w14:paraId="18506ED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溥圻及溥字辈书画家皆为清室后裔。峭石之上古松之下有一位着长衫的男子在</w:t>
            </w:r>
            <w:r>
              <w:rPr>
                <w:rFonts w:hint="eastAsia" w:ascii="仿宋" w:hAnsi="仿宋" w:eastAsia="仿宋" w:cs="仿宋"/>
                <w:color w:val="000000" w:themeColor="text1"/>
                <w:sz w:val="24"/>
                <w:lang w:eastAsia="zh-CN"/>
                <w14:textFill>
                  <w14:solidFill>
                    <w14:schemeClr w14:val="tx1"/>
                  </w14:solidFill>
                </w14:textFill>
              </w:rPr>
              <w:t>俯瞰</w:t>
            </w:r>
            <w:r>
              <w:rPr>
                <w:rFonts w:hint="eastAsia" w:ascii="仿宋" w:hAnsi="仿宋" w:eastAsia="仿宋" w:cs="仿宋"/>
                <w:color w:val="000000" w:themeColor="text1"/>
                <w:sz w:val="24"/>
                <w14:textFill>
                  <w14:solidFill>
                    <w14:schemeClr w14:val="tx1"/>
                  </w14:solidFill>
                </w14:textFill>
              </w:rPr>
              <w:t>山下景致，远处高山起伏，延绵不断，一幅</w:t>
            </w:r>
            <w:r>
              <w:rPr>
                <w:rFonts w:hint="eastAsia" w:ascii="仿宋" w:hAnsi="仿宋" w:eastAsia="仿宋" w:cs="仿宋"/>
                <w:color w:val="000000" w:themeColor="text1"/>
                <w:sz w:val="24"/>
                <w:lang w:eastAsia="zh-CN"/>
                <w14:textFill>
                  <w14:solidFill>
                    <w14:schemeClr w14:val="tx1"/>
                  </w14:solidFill>
                </w14:textFill>
              </w:rPr>
              <w:t>山花烂漫</w:t>
            </w:r>
            <w:r>
              <w:rPr>
                <w:rFonts w:hint="eastAsia" w:ascii="仿宋" w:hAnsi="仿宋" w:eastAsia="仿宋" w:cs="仿宋"/>
                <w:color w:val="000000" w:themeColor="text1"/>
                <w:sz w:val="24"/>
                <w14:textFill>
                  <w14:solidFill>
                    <w14:schemeClr w14:val="tx1"/>
                  </w14:solidFill>
                </w14:textFill>
              </w:rPr>
              <w:t>的美景图。</w:t>
            </w:r>
          </w:p>
        </w:tc>
      </w:tr>
      <w:tr w14:paraId="45A3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4" w:type="dxa"/>
          </w:tcPr>
          <w:p w14:paraId="0DA3E1D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3098</w:t>
            </w:r>
          </w:p>
        </w:tc>
        <w:tc>
          <w:tcPr>
            <w:tcW w:w="945" w:type="dxa"/>
          </w:tcPr>
          <w:p w14:paraId="2211CEF0">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tcPr>
          <w:p w14:paraId="5EFDA4D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清至民国溥僡、溥靖泥金书画合写扇子</w:t>
            </w:r>
          </w:p>
        </w:tc>
        <w:tc>
          <w:tcPr>
            <w:tcW w:w="1185" w:type="dxa"/>
          </w:tcPr>
          <w:p w14:paraId="777CCBB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纵19 横51</w:t>
            </w:r>
          </w:p>
        </w:tc>
        <w:tc>
          <w:tcPr>
            <w:tcW w:w="1965" w:type="dxa"/>
          </w:tcPr>
          <w:p w14:paraId="13BFCF7F">
            <w:pPr>
              <w:ind w:firstLine="0" w:firstLineChars="0"/>
              <w:rPr>
                <w:rFonts w:hint="eastAsia" w:ascii="仿宋" w:hAnsi="仿宋" w:eastAsia="仿宋" w:cs="仿宋"/>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1157605" cy="770255"/>
                  <wp:effectExtent l="0" t="0" r="4445" b="10795"/>
                  <wp:docPr id="1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
                          <pic:cNvPicPr>
                            <a:picLocks noChangeAspect="1"/>
                          </pic:cNvPicPr>
                        </pic:nvPicPr>
                        <pic:blipFill>
                          <a:blip r:embed="rId104" cstate="print"/>
                          <a:stretch>
                            <a:fillRect/>
                          </a:stretch>
                        </pic:blipFill>
                        <pic:spPr>
                          <a:xfrm>
                            <a:off x="0" y="0"/>
                            <a:ext cx="1157605" cy="770255"/>
                          </a:xfrm>
                          <a:prstGeom prst="rect">
                            <a:avLst/>
                          </a:prstGeom>
                          <a:noFill/>
                          <a:ln w="9525">
                            <a:noFill/>
                          </a:ln>
                        </pic:spPr>
                      </pic:pic>
                    </a:graphicData>
                  </a:graphic>
                </wp:inline>
              </w:drawing>
            </w:r>
          </w:p>
        </w:tc>
        <w:tc>
          <w:tcPr>
            <w:tcW w:w="2586" w:type="dxa"/>
          </w:tcPr>
          <w:p w14:paraId="29AF841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三级</w:t>
            </w:r>
          </w:p>
          <w:p w14:paraId="4C34F5A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工笔重彩冷金底图。此图画面绘翠竹、蝴蝶。形态娇媚，寓意吉祥。</w:t>
            </w:r>
          </w:p>
        </w:tc>
      </w:tr>
      <w:tr w14:paraId="12FF7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4" w:type="dxa"/>
            <w:vAlign w:val="center"/>
          </w:tcPr>
          <w:p w14:paraId="7B9B570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3067</w:t>
            </w:r>
          </w:p>
        </w:tc>
        <w:tc>
          <w:tcPr>
            <w:tcW w:w="945" w:type="dxa"/>
          </w:tcPr>
          <w:p w14:paraId="5F368D85">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vAlign w:val="center"/>
          </w:tcPr>
          <w:p w14:paraId="33BA5A1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二十世纪早中期启功纸本设色山水横幅</w:t>
            </w:r>
          </w:p>
        </w:tc>
        <w:tc>
          <w:tcPr>
            <w:tcW w:w="1185" w:type="dxa"/>
            <w:vAlign w:val="center"/>
          </w:tcPr>
          <w:p w14:paraId="77FD5E2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纵43 横77.7   </w:t>
            </w:r>
          </w:p>
        </w:tc>
        <w:tc>
          <w:tcPr>
            <w:tcW w:w="1965" w:type="dxa"/>
          </w:tcPr>
          <w:p w14:paraId="7D84477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165860" cy="704215"/>
                  <wp:effectExtent l="0" t="0" r="15240" b="635"/>
                  <wp:docPr id="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4"/>
                          <pic:cNvPicPr>
                            <a:picLocks noChangeAspect="1"/>
                          </pic:cNvPicPr>
                        </pic:nvPicPr>
                        <pic:blipFill>
                          <a:blip r:embed="rId105" cstate="print"/>
                          <a:stretch>
                            <a:fillRect/>
                          </a:stretch>
                        </pic:blipFill>
                        <pic:spPr>
                          <a:xfrm>
                            <a:off x="0" y="0"/>
                            <a:ext cx="1165860" cy="704215"/>
                          </a:xfrm>
                          <a:prstGeom prst="rect">
                            <a:avLst/>
                          </a:prstGeom>
                          <a:noFill/>
                          <a:ln w="9525">
                            <a:noFill/>
                          </a:ln>
                        </pic:spPr>
                      </pic:pic>
                    </a:graphicData>
                  </a:graphic>
                </wp:inline>
              </w:drawing>
            </w:r>
          </w:p>
        </w:tc>
        <w:tc>
          <w:tcPr>
            <w:tcW w:w="2586" w:type="dxa"/>
          </w:tcPr>
          <w:p w14:paraId="28A2C5D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三级</w:t>
            </w:r>
          </w:p>
          <w:p w14:paraId="6D325A1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启功为满族人。近景：有一条通往幽山的山路，路旁的山坡上长满了树木和秋草，树木在秋风的吹动下摇曳。其间，两间草舍被树木掩映，寂然无声，画面中表现出秋天山林的景色。远景空濛的山岚隐若隐现</w:t>
            </w:r>
          </w:p>
        </w:tc>
      </w:tr>
      <w:tr w14:paraId="0252E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4" w:type="dxa"/>
            <w:vAlign w:val="center"/>
          </w:tcPr>
          <w:p w14:paraId="3653BEA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3441</w:t>
            </w:r>
          </w:p>
        </w:tc>
        <w:tc>
          <w:tcPr>
            <w:tcW w:w="945" w:type="dxa"/>
          </w:tcPr>
          <w:p w14:paraId="4844DC40">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vAlign w:val="center"/>
          </w:tcPr>
          <w:p w14:paraId="0A80279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二十世纪早中期清松年设色花鸟立轴</w:t>
            </w:r>
          </w:p>
        </w:tc>
        <w:tc>
          <w:tcPr>
            <w:tcW w:w="1185" w:type="dxa"/>
            <w:vAlign w:val="center"/>
          </w:tcPr>
          <w:p w14:paraId="12709F0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纵140横59.2</w:t>
            </w:r>
          </w:p>
        </w:tc>
        <w:tc>
          <w:tcPr>
            <w:tcW w:w="1965" w:type="dxa"/>
          </w:tcPr>
          <w:p w14:paraId="3ECD021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654050" cy="1544320"/>
                  <wp:effectExtent l="0" t="0" r="12700" b="17780"/>
                  <wp:docPr id="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
                          <pic:cNvPicPr>
                            <a:picLocks noChangeAspect="1" noChangeArrowheads="1"/>
                          </pic:cNvPicPr>
                        </pic:nvPicPr>
                        <pic:blipFill>
                          <a:blip r:embed="rId106" cstate="print"/>
                          <a:srcRect/>
                          <a:stretch>
                            <a:fillRect/>
                          </a:stretch>
                        </pic:blipFill>
                        <pic:spPr>
                          <a:xfrm>
                            <a:off x="0" y="0"/>
                            <a:ext cx="654050" cy="1544320"/>
                          </a:xfrm>
                          <a:prstGeom prst="rect">
                            <a:avLst/>
                          </a:prstGeom>
                          <a:noFill/>
                          <a:ln w="1">
                            <a:noFill/>
                            <a:miter lim="800000"/>
                            <a:headEnd/>
                            <a:tailEnd type="none" w="med" len="med"/>
                          </a:ln>
                          <a:effectLst/>
                        </pic:spPr>
                      </pic:pic>
                    </a:graphicData>
                  </a:graphic>
                </wp:inline>
              </w:drawing>
            </w:r>
          </w:p>
        </w:tc>
        <w:tc>
          <w:tcPr>
            <w:tcW w:w="2586" w:type="dxa"/>
          </w:tcPr>
          <w:p w14:paraId="2FFD320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三级</w:t>
            </w:r>
          </w:p>
          <w:p w14:paraId="03607E32">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松年为满族人。</w:t>
            </w:r>
          </w:p>
        </w:tc>
      </w:tr>
      <w:tr w14:paraId="2DE86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4" w:type="dxa"/>
            <w:vAlign w:val="center"/>
          </w:tcPr>
          <w:p w14:paraId="619577D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4151</w:t>
            </w:r>
          </w:p>
        </w:tc>
        <w:tc>
          <w:tcPr>
            <w:tcW w:w="945" w:type="dxa"/>
          </w:tcPr>
          <w:p w14:paraId="18D167A6">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vAlign w:val="center"/>
          </w:tcPr>
          <w:p w14:paraId="1A22FD4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清康熙仿万历斗彩人物纹瓷碗</w:t>
            </w:r>
          </w:p>
        </w:tc>
        <w:tc>
          <w:tcPr>
            <w:tcW w:w="1185" w:type="dxa"/>
            <w:vAlign w:val="center"/>
          </w:tcPr>
          <w:p w14:paraId="4C6B773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高3.4口径8.4 底径4.6厘米</w:t>
            </w:r>
          </w:p>
        </w:tc>
        <w:tc>
          <w:tcPr>
            <w:tcW w:w="1965" w:type="dxa"/>
          </w:tcPr>
          <w:p w14:paraId="43A3A3B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148715" cy="584835"/>
                  <wp:effectExtent l="0" t="0" r="13335" b="5715"/>
                  <wp:docPr id="145"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3"/>
                          <pic:cNvPicPr>
                            <a:picLocks noChangeAspect="1"/>
                          </pic:cNvPicPr>
                        </pic:nvPicPr>
                        <pic:blipFill>
                          <a:blip r:embed="rId107" cstate="print"/>
                          <a:stretch>
                            <a:fillRect/>
                          </a:stretch>
                        </pic:blipFill>
                        <pic:spPr>
                          <a:xfrm>
                            <a:off x="0" y="0"/>
                            <a:ext cx="1148715" cy="584835"/>
                          </a:xfrm>
                          <a:prstGeom prst="rect">
                            <a:avLst/>
                          </a:prstGeom>
                          <a:noFill/>
                          <a:ln w="9525">
                            <a:noFill/>
                          </a:ln>
                        </pic:spPr>
                      </pic:pic>
                    </a:graphicData>
                  </a:graphic>
                </wp:inline>
              </w:drawing>
            </w:r>
          </w:p>
        </w:tc>
        <w:tc>
          <w:tcPr>
            <w:tcW w:w="2586" w:type="dxa"/>
            <w:vAlign w:val="center"/>
          </w:tcPr>
          <w:p w14:paraId="46D7AA8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二级</w:t>
            </w:r>
          </w:p>
          <w:p w14:paraId="6898CAC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“八蛮进宝”图</w:t>
            </w:r>
          </w:p>
        </w:tc>
      </w:tr>
      <w:tr w14:paraId="433FE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4" w:type="dxa"/>
            <w:vAlign w:val="center"/>
          </w:tcPr>
          <w:p w14:paraId="2405C3D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11142</w:t>
            </w:r>
          </w:p>
        </w:tc>
        <w:tc>
          <w:tcPr>
            <w:tcW w:w="945" w:type="dxa"/>
            <w:vAlign w:val="center"/>
          </w:tcPr>
          <w:p w14:paraId="0B903B58">
            <w:pPr>
              <w:ind w:firstLine="0" w:firstLineChars="0"/>
              <w:rPr>
                <w:rFonts w:hint="eastAsia" w:ascii="仿宋" w:hAnsi="仿宋" w:eastAsia="仿宋" w:cs="仿宋"/>
                <w:color w:val="000000" w:themeColor="text1"/>
                <w:sz w:val="24"/>
                <w14:textFill>
                  <w14:solidFill>
                    <w14:schemeClr w14:val="tx1"/>
                  </w14:solidFill>
                </w14:textFill>
              </w:rPr>
            </w:pPr>
          </w:p>
        </w:tc>
        <w:tc>
          <w:tcPr>
            <w:tcW w:w="1470" w:type="dxa"/>
            <w:vAlign w:val="center"/>
          </w:tcPr>
          <w:p w14:paraId="490EFB9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铜鼓</w:t>
            </w:r>
          </w:p>
        </w:tc>
        <w:tc>
          <w:tcPr>
            <w:tcW w:w="1185" w:type="dxa"/>
            <w:vAlign w:val="center"/>
          </w:tcPr>
          <w:p w14:paraId="4B8EB2B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鼓径49， 底径51， 高28</w:t>
            </w:r>
          </w:p>
        </w:tc>
        <w:tc>
          <w:tcPr>
            <w:tcW w:w="1965" w:type="dxa"/>
          </w:tcPr>
          <w:p w14:paraId="036C3AB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52500" cy="815975"/>
                  <wp:effectExtent l="0" t="0" r="0" b="3175"/>
                  <wp:docPr id="158" name="图片 60" descr="C:/Users/hp/AppData/Local/Temp/picturecompress_20211215090521/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60" descr="C:/Users/hp/AppData/Local/Temp/picturecompress_20211215090521/output_1.jpgoutput_1"/>
                          <pic:cNvPicPr>
                            <a:picLocks noChangeAspect="1"/>
                          </pic:cNvPicPr>
                        </pic:nvPicPr>
                        <pic:blipFill>
                          <a:blip r:embed="rId108"/>
                          <a:srcRect l="24615" t="14334" r="15173" b="9077"/>
                          <a:stretch>
                            <a:fillRect/>
                          </a:stretch>
                        </pic:blipFill>
                        <pic:spPr>
                          <a:xfrm>
                            <a:off x="0" y="0"/>
                            <a:ext cx="952500" cy="815975"/>
                          </a:xfrm>
                          <a:prstGeom prst="rect">
                            <a:avLst/>
                          </a:prstGeom>
                        </pic:spPr>
                      </pic:pic>
                    </a:graphicData>
                  </a:graphic>
                </wp:inline>
              </w:drawing>
            </w:r>
          </w:p>
        </w:tc>
        <w:tc>
          <w:tcPr>
            <w:tcW w:w="2586" w:type="dxa"/>
            <w:vAlign w:val="center"/>
          </w:tcPr>
          <w:p w14:paraId="4A6EE2E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三级</w:t>
            </w:r>
          </w:p>
          <w:p w14:paraId="048F1D6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明清时期流行的麻江型铜鼓，可代表古代百越文化</w:t>
            </w:r>
          </w:p>
        </w:tc>
      </w:tr>
    </w:tbl>
    <w:p w14:paraId="11086A4A">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展品组：清代服饰（4）</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
        <w:gridCol w:w="975"/>
        <w:gridCol w:w="1440"/>
        <w:gridCol w:w="1652"/>
        <w:gridCol w:w="2055"/>
        <w:gridCol w:w="1845"/>
      </w:tblGrid>
      <w:tr w14:paraId="41AE4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 w:type="dxa"/>
          </w:tcPr>
          <w:p w14:paraId="5A09726B">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975" w:type="dxa"/>
          </w:tcPr>
          <w:p w14:paraId="33E566B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440" w:type="dxa"/>
          </w:tcPr>
          <w:p w14:paraId="05DED9C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652" w:type="dxa"/>
          </w:tcPr>
          <w:p w14:paraId="5FEB9E0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2055" w:type="dxa"/>
          </w:tcPr>
          <w:p w14:paraId="7F1AEB59">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845" w:type="dxa"/>
          </w:tcPr>
          <w:p w14:paraId="27DFAA7A">
            <w:pPr>
              <w:ind w:firstLine="0" w:firstLineChars="0"/>
              <w:rPr>
                <w:rFonts w:hint="eastAsia" w:ascii="仿宋" w:hAnsi="仿宋" w:eastAsia="仿宋" w:cs="仿宋"/>
                <w:color w:val="000000" w:themeColor="text1"/>
                <w:sz w:val="24"/>
                <w:lang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21352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85" w:type="dxa"/>
            <w:vAlign w:val="center"/>
          </w:tcPr>
          <w:p w14:paraId="00A6356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11113</w:t>
            </w:r>
          </w:p>
        </w:tc>
        <w:tc>
          <w:tcPr>
            <w:tcW w:w="975" w:type="dxa"/>
            <w:vAlign w:val="center"/>
          </w:tcPr>
          <w:p w14:paraId="3C4A6BB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00062</w:t>
            </w:r>
          </w:p>
        </w:tc>
        <w:tc>
          <w:tcPr>
            <w:tcW w:w="1440" w:type="dxa"/>
            <w:vAlign w:val="center"/>
          </w:tcPr>
          <w:p w14:paraId="202594E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清琥珀朝珠</w:t>
            </w:r>
          </w:p>
        </w:tc>
        <w:tc>
          <w:tcPr>
            <w:tcW w:w="1652" w:type="dxa"/>
            <w:vAlign w:val="center"/>
          </w:tcPr>
          <w:p w14:paraId="3BE010C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160.00 </w:t>
            </w:r>
            <w:r>
              <w:rPr>
                <w:rFonts w:hint="eastAsia" w:ascii="仿宋" w:hAnsi="仿宋" w:eastAsia="仿宋" w:cs="仿宋"/>
                <w:color w:val="000000" w:themeColor="text1"/>
                <w:sz w:val="24"/>
                <w14:textFill>
                  <w14:solidFill>
                    <w14:schemeClr w14:val="tx1"/>
                  </w14:solidFill>
                </w14:textFill>
              </w:rPr>
              <w:tab/>
            </w:r>
          </w:p>
          <w:p w14:paraId="39D17A4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另一串通长116</w:t>
            </w:r>
          </w:p>
        </w:tc>
        <w:tc>
          <w:tcPr>
            <w:tcW w:w="2055" w:type="dxa"/>
            <w:vAlign w:val="center"/>
          </w:tcPr>
          <w:p w14:paraId="4F967DA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080135" cy="713105"/>
                  <wp:effectExtent l="0" t="0" r="5715" b="10795"/>
                  <wp:docPr id="56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45"/>
                          <pic:cNvPicPr>
                            <a:picLocks noChangeAspect="1"/>
                          </pic:cNvPicPr>
                        </pic:nvPicPr>
                        <pic:blipFill>
                          <a:blip r:embed="rId109"/>
                          <a:stretch>
                            <a:fillRect/>
                          </a:stretch>
                        </pic:blipFill>
                        <pic:spPr>
                          <a:xfrm>
                            <a:off x="0" y="0"/>
                            <a:ext cx="1080135" cy="713105"/>
                          </a:xfrm>
                          <a:prstGeom prst="rect">
                            <a:avLst/>
                          </a:prstGeom>
                          <a:noFill/>
                          <a:ln>
                            <a:noFill/>
                          </a:ln>
                        </pic:spPr>
                      </pic:pic>
                    </a:graphicData>
                  </a:graphic>
                </wp:inline>
              </w:drawing>
            </w:r>
          </w:p>
        </w:tc>
        <w:tc>
          <w:tcPr>
            <w:tcW w:w="1845" w:type="dxa"/>
            <w:vAlign w:val="center"/>
          </w:tcPr>
          <w:p w14:paraId="47C511F4">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0E74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85" w:type="dxa"/>
            <w:vAlign w:val="center"/>
          </w:tcPr>
          <w:p w14:paraId="0A9A519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11086</w:t>
            </w:r>
          </w:p>
        </w:tc>
        <w:tc>
          <w:tcPr>
            <w:tcW w:w="975" w:type="dxa"/>
            <w:vAlign w:val="center"/>
          </w:tcPr>
          <w:p w14:paraId="78026DF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00035</w:t>
            </w:r>
          </w:p>
        </w:tc>
        <w:tc>
          <w:tcPr>
            <w:tcW w:w="1440" w:type="dxa"/>
            <w:vAlign w:val="center"/>
          </w:tcPr>
          <w:p w14:paraId="28C3DFF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清朝珠</w:t>
            </w:r>
          </w:p>
        </w:tc>
        <w:tc>
          <w:tcPr>
            <w:tcW w:w="1652" w:type="dxa"/>
            <w:vAlign w:val="center"/>
          </w:tcPr>
          <w:p w14:paraId="2B21B9C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240.00 </w:t>
            </w:r>
          </w:p>
        </w:tc>
        <w:tc>
          <w:tcPr>
            <w:tcW w:w="2055" w:type="dxa"/>
            <w:vAlign w:val="center"/>
          </w:tcPr>
          <w:p w14:paraId="03C4829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080135" cy="739140"/>
                  <wp:effectExtent l="0" t="0" r="5715" b="3810"/>
                  <wp:docPr id="57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46"/>
                          <pic:cNvPicPr>
                            <a:picLocks noChangeAspect="1"/>
                          </pic:cNvPicPr>
                        </pic:nvPicPr>
                        <pic:blipFill>
                          <a:blip r:embed="rId110"/>
                          <a:stretch>
                            <a:fillRect/>
                          </a:stretch>
                        </pic:blipFill>
                        <pic:spPr>
                          <a:xfrm>
                            <a:off x="0" y="0"/>
                            <a:ext cx="1080135" cy="739140"/>
                          </a:xfrm>
                          <a:prstGeom prst="rect">
                            <a:avLst/>
                          </a:prstGeom>
                          <a:noFill/>
                          <a:ln>
                            <a:noFill/>
                          </a:ln>
                        </pic:spPr>
                      </pic:pic>
                    </a:graphicData>
                  </a:graphic>
                </wp:inline>
              </w:drawing>
            </w:r>
          </w:p>
        </w:tc>
        <w:tc>
          <w:tcPr>
            <w:tcW w:w="1845" w:type="dxa"/>
            <w:vAlign w:val="center"/>
          </w:tcPr>
          <w:p w14:paraId="14C6229C">
            <w:pPr>
              <w:ind w:firstLine="0" w:firstLineChars="0"/>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78714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85" w:type="dxa"/>
            <w:vAlign w:val="center"/>
          </w:tcPr>
          <w:p w14:paraId="77B8E77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10935</w:t>
            </w:r>
          </w:p>
        </w:tc>
        <w:tc>
          <w:tcPr>
            <w:tcW w:w="975" w:type="dxa"/>
            <w:vAlign w:val="center"/>
          </w:tcPr>
          <w:p w14:paraId="0D98B4D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00181</w:t>
            </w:r>
          </w:p>
        </w:tc>
        <w:tc>
          <w:tcPr>
            <w:tcW w:w="1440" w:type="dxa"/>
            <w:vAlign w:val="center"/>
          </w:tcPr>
          <w:p w14:paraId="242A7A2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清缎沿秋帽</w:t>
            </w:r>
          </w:p>
        </w:tc>
        <w:tc>
          <w:tcPr>
            <w:tcW w:w="1652" w:type="dxa"/>
            <w:vAlign w:val="center"/>
          </w:tcPr>
          <w:p w14:paraId="31899F5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19.00 </w:t>
            </w:r>
          </w:p>
          <w:p w14:paraId="46FF9DB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14.00 </w:t>
            </w:r>
          </w:p>
        </w:tc>
        <w:tc>
          <w:tcPr>
            <w:tcW w:w="2055" w:type="dxa"/>
            <w:vAlign w:val="center"/>
          </w:tcPr>
          <w:p w14:paraId="25B690A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080135" cy="892810"/>
                  <wp:effectExtent l="0" t="0" r="5715" b="2540"/>
                  <wp:docPr id="57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52"/>
                          <pic:cNvPicPr>
                            <a:picLocks noChangeAspect="1"/>
                          </pic:cNvPicPr>
                        </pic:nvPicPr>
                        <pic:blipFill>
                          <a:blip r:embed="rId111"/>
                          <a:stretch>
                            <a:fillRect/>
                          </a:stretch>
                        </pic:blipFill>
                        <pic:spPr>
                          <a:xfrm>
                            <a:off x="0" y="0"/>
                            <a:ext cx="1080135" cy="892810"/>
                          </a:xfrm>
                          <a:prstGeom prst="rect">
                            <a:avLst/>
                          </a:prstGeom>
                          <a:noFill/>
                          <a:ln>
                            <a:noFill/>
                          </a:ln>
                        </pic:spPr>
                      </pic:pic>
                    </a:graphicData>
                  </a:graphic>
                </wp:inline>
              </w:drawing>
            </w:r>
          </w:p>
        </w:tc>
        <w:tc>
          <w:tcPr>
            <w:tcW w:w="1845" w:type="dxa"/>
            <w:vAlign w:val="center"/>
          </w:tcPr>
          <w:p w14:paraId="37992666">
            <w:pPr>
              <w:ind w:firstLine="0" w:firstLineChars="0"/>
              <w:rPr>
                <w:rFonts w:hint="eastAsia" w:ascii="仿宋" w:hAnsi="仿宋" w:eastAsia="仿宋" w:cs="仿宋"/>
                <w:color w:val="000000" w:themeColor="text1"/>
                <w:sz w:val="24"/>
                <w14:textFill>
                  <w14:solidFill>
                    <w14:schemeClr w14:val="tx1"/>
                  </w14:solidFill>
                </w14:textFill>
              </w:rPr>
            </w:pPr>
          </w:p>
        </w:tc>
      </w:tr>
      <w:tr w14:paraId="5248C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85" w:type="dxa"/>
            <w:vAlign w:val="center"/>
          </w:tcPr>
          <w:p w14:paraId="39052CC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10757</w:t>
            </w:r>
          </w:p>
        </w:tc>
        <w:tc>
          <w:tcPr>
            <w:tcW w:w="975" w:type="dxa"/>
            <w:vAlign w:val="center"/>
          </w:tcPr>
          <w:p w14:paraId="690495C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00003</w:t>
            </w:r>
          </w:p>
        </w:tc>
        <w:tc>
          <w:tcPr>
            <w:tcW w:w="1440" w:type="dxa"/>
            <w:vAlign w:val="center"/>
          </w:tcPr>
          <w:p w14:paraId="214F75B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清蓝亮纱织花男蟒袍</w:t>
            </w:r>
          </w:p>
        </w:tc>
        <w:tc>
          <w:tcPr>
            <w:tcW w:w="1652" w:type="dxa"/>
            <w:vAlign w:val="center"/>
          </w:tcPr>
          <w:p w14:paraId="6ACDA5F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 xml:space="preserve">137.00 213.00 </w:t>
            </w:r>
          </w:p>
        </w:tc>
        <w:tc>
          <w:tcPr>
            <w:tcW w:w="2055" w:type="dxa"/>
            <w:vAlign w:val="center"/>
          </w:tcPr>
          <w:p w14:paraId="41C863AE">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1080135" cy="775335"/>
                  <wp:effectExtent l="0" t="0" r="5715" b="5715"/>
                  <wp:docPr id="57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5"/>
                          <pic:cNvPicPr>
                            <a:picLocks noChangeAspect="1"/>
                          </pic:cNvPicPr>
                        </pic:nvPicPr>
                        <pic:blipFill>
                          <a:blip r:embed="rId112"/>
                          <a:stretch>
                            <a:fillRect/>
                          </a:stretch>
                        </pic:blipFill>
                        <pic:spPr>
                          <a:xfrm>
                            <a:off x="0" y="0"/>
                            <a:ext cx="1080135" cy="775335"/>
                          </a:xfrm>
                          <a:prstGeom prst="rect">
                            <a:avLst/>
                          </a:prstGeom>
                          <a:noFill/>
                          <a:ln>
                            <a:noFill/>
                          </a:ln>
                        </pic:spPr>
                      </pic:pic>
                    </a:graphicData>
                  </a:graphic>
                </wp:inline>
              </w:drawing>
            </w:r>
          </w:p>
        </w:tc>
        <w:tc>
          <w:tcPr>
            <w:tcW w:w="1845" w:type="dxa"/>
            <w:vAlign w:val="center"/>
          </w:tcPr>
          <w:p w14:paraId="2EDCA030">
            <w:pPr>
              <w:ind w:firstLine="0" w:firstLineChars="0"/>
              <w:rPr>
                <w:rFonts w:hint="eastAsia" w:ascii="仿宋" w:hAnsi="仿宋" w:eastAsia="仿宋" w:cs="仿宋"/>
                <w:color w:val="000000" w:themeColor="text1"/>
                <w:sz w:val="24"/>
                <w14:textFill>
                  <w14:solidFill>
                    <w14:schemeClr w14:val="tx1"/>
                  </w14:solidFill>
                </w14:textFill>
              </w:rPr>
            </w:pPr>
          </w:p>
        </w:tc>
      </w:tr>
    </w:tbl>
    <w:p w14:paraId="23344ED3">
      <w:pPr>
        <w:pStyle w:val="4"/>
        <w:ind w:firstLine="562"/>
        <w:rPr>
          <w:rFonts w:hint="eastAsia" w:eastAsia="宋体"/>
          <w:strike w:val="0"/>
          <w:dstrike w:val="0"/>
          <w:color w:val="auto"/>
          <w:lang w:eastAsia="zh-CN"/>
        </w:rPr>
      </w:pPr>
      <w:bookmarkStart w:id="78" w:name="_Toc26793"/>
      <w:r>
        <w:rPr>
          <w:rFonts w:hint="eastAsia"/>
          <w:strike w:val="0"/>
          <w:dstrike w:val="0"/>
          <w:color w:val="auto"/>
        </w:rPr>
        <w:t>第</w:t>
      </w:r>
      <w:r>
        <w:rPr>
          <w:rFonts w:hint="eastAsia"/>
          <w:strike w:val="0"/>
          <w:dstrike w:val="0"/>
          <w:color w:val="auto"/>
          <w:lang w:eastAsia="zh-CN"/>
        </w:rPr>
        <w:t>三</w:t>
      </w:r>
      <w:r>
        <w:rPr>
          <w:rFonts w:hint="eastAsia"/>
          <w:strike w:val="0"/>
          <w:dstrike w:val="0"/>
          <w:color w:val="auto"/>
        </w:rPr>
        <w:t>组：</w:t>
      </w:r>
      <w:r>
        <w:rPr>
          <w:rFonts w:hint="eastAsia"/>
          <w:strike w:val="0"/>
          <w:dstrike w:val="0"/>
          <w:color w:val="auto"/>
          <w:lang w:eastAsia="zh-CN"/>
        </w:rPr>
        <w:t>多港并进南北通商</w:t>
      </w:r>
      <w:bookmarkEnd w:id="78"/>
    </w:p>
    <w:p w14:paraId="7B1E683B">
      <w:pPr>
        <w:bidi w:val="0"/>
        <w:rPr>
          <w:rFonts w:hint="eastAsia"/>
          <w:color w:val="000000" w:themeColor="text1"/>
          <w:lang w:val="en-US" w:eastAsia="zh-CN"/>
          <w14:textFill>
            <w14:solidFill>
              <w14:schemeClr w14:val="tx1"/>
            </w14:solidFill>
          </w14:textFill>
        </w:rPr>
      </w:pPr>
      <w:bookmarkStart w:id="79" w:name="_Toc6278"/>
      <w:bookmarkStart w:id="80" w:name="_Toc22165"/>
      <w:r>
        <w:rPr>
          <w:rFonts w:hint="eastAsia"/>
          <w:color w:val="000000" w:themeColor="text1"/>
          <w:lang w:val="en-US" w:eastAsia="zh-CN"/>
          <w14:textFill>
            <w14:solidFill>
              <w14:schemeClr w14:val="tx1"/>
            </w14:solidFill>
          </w14:textFill>
        </w:rPr>
        <w:t>明清两代，因倭寇为患而行海禁，民间海贸活动受到限制。然而青岛海港在国家海防体系的护佑下，海贸活动仍有较大发展，逐渐成为中国南北航线重要接入点与北方贸易集散基地。港口发展带动周边城镇的兴起，南北经济交流频繁，</w:t>
      </w:r>
      <w:r>
        <w:rPr>
          <w:rFonts w:hint="default"/>
          <w:color w:val="000000" w:themeColor="text1"/>
          <w:lang w:val="en-US" w:eastAsia="zh-CN"/>
          <w14:textFill>
            <w14:solidFill>
              <w14:schemeClr w14:val="tx1"/>
            </w14:solidFill>
          </w14:textFill>
        </w:rPr>
        <w:t>在国家海防框架的保障下</w:t>
      </w:r>
      <w:r>
        <w:rPr>
          <w:rFonts w:hint="eastAsia"/>
          <w:color w:val="000000" w:themeColor="text1"/>
          <w:lang w:val="en-US" w:eastAsia="zh-CN"/>
          <w14:textFill>
            <w14:solidFill>
              <w14:schemeClr w14:val="tx1"/>
            </w14:solidFill>
          </w14:textFill>
        </w:rPr>
        <w:t>催生了青岛近代城市的形成。</w:t>
      </w:r>
      <w:bookmarkEnd w:id="79"/>
      <w:bookmarkEnd w:id="80"/>
    </w:p>
    <w:p w14:paraId="77A8B14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81" w:name="_Toc18133"/>
      <w:bookmarkStart w:id="82" w:name="_Toc27525"/>
      <w:bookmarkStart w:id="83" w:name="_Toc22470"/>
      <w:r>
        <w:rPr>
          <w:rFonts w:hint="eastAsia" w:ascii="仿宋" w:hAnsi="仿宋" w:eastAsia="仿宋" w:cs="仿宋"/>
          <w:b/>
          <w:bCs/>
          <w:color w:val="000000" w:themeColor="text1"/>
          <w:kern w:val="0"/>
          <w:szCs w:val="28"/>
          <w:lang w:bidi="ar"/>
          <w14:textFill>
            <w14:solidFill>
              <w14:schemeClr w14:val="tx1"/>
            </w14:solidFill>
          </w14:textFill>
        </w:rPr>
        <w:t>辅助图版：即墨金口港</w:t>
      </w:r>
      <w:bookmarkEnd w:id="81"/>
      <w:bookmarkEnd w:id="82"/>
      <w:bookmarkEnd w:id="83"/>
    </w:p>
    <w:p w14:paraId="20529BEA">
      <w:pPr>
        <w:pStyle w:val="12"/>
        <w:widowControl/>
        <w:shd w:val="clear" w:color="auto" w:fill="FFFFFF"/>
        <w:spacing w:after="240"/>
        <w:ind w:firstLine="560"/>
        <w:rPr>
          <w:rFonts w:hint="eastAsia" w:ascii="宋体" w:hAnsi="宋体" w:cs="宋体"/>
          <w:color w:val="000000" w:themeColor="text1"/>
          <w:sz w:val="28"/>
          <w:szCs w:val="28"/>
          <w14:textFill>
            <w14:solidFill>
              <w14:schemeClr w14:val="tx1"/>
            </w14:solidFill>
          </w14:textFill>
        </w:rPr>
      </w:pPr>
      <w:r>
        <w:rPr>
          <w:rFonts w:hint="eastAsia" w:ascii="宋体" w:hAnsi="宋体" w:cs="宋体"/>
          <w:color w:val="000000" w:themeColor="text1"/>
          <w:sz w:val="28"/>
          <w:szCs w:val="28"/>
          <w14:textFill>
            <w14:solidFill>
              <w14:schemeClr w14:val="tx1"/>
            </w14:solidFill>
          </w14:textFill>
        </w:rPr>
        <w:drawing>
          <wp:inline distT="0" distB="0" distL="114300" distR="114300">
            <wp:extent cx="1806575" cy="1071245"/>
            <wp:effectExtent l="0" t="0" r="3175" b="14605"/>
            <wp:docPr id="344" name="图片 344" descr="金口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4" descr="金口港"/>
                    <pic:cNvPicPr>
                      <a:picLocks noChangeAspect="1"/>
                    </pic:cNvPicPr>
                  </pic:nvPicPr>
                  <pic:blipFill>
                    <a:blip r:embed="rId113"/>
                    <a:stretch>
                      <a:fillRect/>
                    </a:stretch>
                  </pic:blipFill>
                  <pic:spPr>
                    <a:xfrm>
                      <a:off x="0" y="0"/>
                      <a:ext cx="1806575" cy="1071245"/>
                    </a:xfrm>
                    <a:prstGeom prst="rect">
                      <a:avLst/>
                    </a:prstGeom>
                  </pic:spPr>
                </pic:pic>
              </a:graphicData>
            </a:graphic>
          </wp:inline>
        </w:drawing>
      </w:r>
    </w:p>
    <w:p w14:paraId="3DF49248">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金口港兴起于明末，自清代乾嘉时期兴盛，在此后的二三百年间，曾是即墨、胶东乃至山东半岛最为繁荣的沿海港口，一直是南北贸易的枢纽。</w:t>
      </w:r>
    </w:p>
    <w:p w14:paraId="78CB4BCB">
      <w:pPr>
        <w:ind w:left="0" w:leftChars="0"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w:t>
      </w:r>
    </w:p>
    <w:p w14:paraId="44E7FB3B">
      <w:pPr>
        <w:ind w:firstLine="48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琅琊港是元明海运、胶莱河运以及南北商旅航行的必经港，船舶多在此避风、暂泊。鸭岛沉船出土了明代晚期景德镇窑瓷器，推测应为来自南方福建或浙江海域，说明至明代，琅琊港仍有港航活动，青岛仍是南北货物集散的重要枢纽。</w:t>
      </w:r>
    </w:p>
    <w:p w14:paraId="3132B39E">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p>
    <w:p w14:paraId="450A66DF">
      <w:pPr>
        <w:ind w:firstLine="560"/>
        <w:rPr>
          <w:rFonts w:hint="eastAsia" w:ascii="宋体" w:hAnsi="宋体" w:cs="宋体"/>
          <w:color w:val="000000" w:themeColor="text1"/>
          <w:kern w:val="0"/>
          <w:szCs w:val="28"/>
          <w:lang w:bidi="ar"/>
          <w14:textFill>
            <w14:solidFill>
              <w14:schemeClr w14:val="tx1"/>
            </w14:solidFill>
          </w14:textFill>
        </w:rPr>
      </w:pP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807085" cy="1084580"/>
            <wp:effectExtent l="0" t="0" r="12065" b="1270"/>
            <wp:docPr id="478" name="图片 431" descr="图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31" descr="图01"/>
                    <pic:cNvPicPr>
                      <a:picLocks noChangeAspect="1"/>
                    </pic:cNvPicPr>
                  </pic:nvPicPr>
                  <pic:blipFill>
                    <a:blip r:embed="rId114"/>
                    <a:stretch>
                      <a:fillRect/>
                    </a:stretch>
                  </pic:blipFill>
                  <pic:spPr>
                    <a:xfrm>
                      <a:off x="0" y="0"/>
                      <a:ext cx="807085" cy="1084580"/>
                    </a:xfrm>
                    <a:prstGeom prst="rect">
                      <a:avLst/>
                    </a:prstGeom>
                    <a:noFill/>
                    <a:ln>
                      <a:noFill/>
                    </a:ln>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973455" cy="1073150"/>
            <wp:effectExtent l="0" t="0" r="17145" b="12700"/>
            <wp:docPr id="479" name="图片 433" descr="图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33" descr="图05"/>
                    <pic:cNvPicPr>
                      <a:picLocks noChangeAspect="1"/>
                    </pic:cNvPicPr>
                  </pic:nvPicPr>
                  <pic:blipFill>
                    <a:blip r:embed="rId115"/>
                    <a:stretch>
                      <a:fillRect/>
                    </a:stretch>
                  </pic:blipFill>
                  <pic:spPr>
                    <a:xfrm>
                      <a:off x="0" y="0"/>
                      <a:ext cx="973455" cy="1073150"/>
                    </a:xfrm>
                    <a:prstGeom prst="rect">
                      <a:avLst/>
                    </a:prstGeom>
                    <a:noFill/>
                    <a:ln>
                      <a:noFill/>
                    </a:ln>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683895" cy="1147445"/>
            <wp:effectExtent l="0" t="0" r="1905" b="14605"/>
            <wp:docPr id="480" name="图片 434" descr="图06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34" descr="图06底"/>
                    <pic:cNvPicPr>
                      <a:picLocks noChangeAspect="1"/>
                    </pic:cNvPicPr>
                  </pic:nvPicPr>
                  <pic:blipFill>
                    <a:blip r:embed="rId116"/>
                    <a:stretch>
                      <a:fillRect/>
                    </a:stretch>
                  </pic:blipFill>
                  <pic:spPr>
                    <a:xfrm>
                      <a:off x="0" y="0"/>
                      <a:ext cx="683895" cy="1147445"/>
                    </a:xfrm>
                    <a:prstGeom prst="rect">
                      <a:avLst/>
                    </a:prstGeom>
                    <a:noFill/>
                    <a:ln>
                      <a:noFill/>
                    </a:ln>
                  </pic:spPr>
                </pic:pic>
              </a:graphicData>
            </a:graphic>
          </wp:inline>
        </w:drawing>
      </w:r>
      <w:r>
        <w:rPr>
          <w:rFonts w:hint="eastAsia" w:ascii="宋体" w:hAnsi="宋体" w:cs="宋体"/>
          <w:color w:val="000000" w:themeColor="text1"/>
          <w:kern w:val="0"/>
          <w:szCs w:val="28"/>
          <w:lang w:bidi="ar"/>
          <w14:textFill>
            <w14:solidFill>
              <w14:schemeClr w14:val="tx1"/>
            </w14:solidFill>
          </w14:textFill>
        </w:rPr>
        <w:t xml:space="preserve">   </w:t>
      </w:r>
      <w:r>
        <w:rPr>
          <w:rFonts w:hint="eastAsia" w:ascii="宋体" w:hAnsi="宋体" w:cs="宋体"/>
          <w:color w:val="000000" w:themeColor="text1"/>
          <w:kern w:val="0"/>
          <w:szCs w:val="28"/>
          <w:lang w:bidi="ar"/>
          <w14:textFill>
            <w14:solidFill>
              <w14:schemeClr w14:val="tx1"/>
            </w14:solidFill>
          </w14:textFill>
        </w:rPr>
        <w:drawing>
          <wp:inline distT="0" distB="0" distL="114300" distR="114300">
            <wp:extent cx="956310" cy="1109980"/>
            <wp:effectExtent l="0" t="0" r="15240" b="13970"/>
            <wp:docPr id="481" name="图片 435" descr="图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35" descr="图06"/>
                    <pic:cNvPicPr>
                      <a:picLocks noChangeAspect="1"/>
                    </pic:cNvPicPr>
                  </pic:nvPicPr>
                  <pic:blipFill>
                    <a:blip r:embed="rId117"/>
                    <a:stretch>
                      <a:fillRect/>
                    </a:stretch>
                  </pic:blipFill>
                  <pic:spPr>
                    <a:xfrm>
                      <a:off x="0" y="0"/>
                      <a:ext cx="956310" cy="1109980"/>
                    </a:xfrm>
                    <a:prstGeom prst="rect">
                      <a:avLst/>
                    </a:prstGeom>
                    <a:noFill/>
                    <a:ln>
                      <a:noFill/>
                    </a:ln>
                  </pic:spPr>
                </pic:pic>
              </a:graphicData>
            </a:graphic>
          </wp:inline>
        </w:drawing>
      </w:r>
    </w:p>
    <w:p w14:paraId="54328A72">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4</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4"/>
        <w:gridCol w:w="1013"/>
        <w:gridCol w:w="1830"/>
        <w:gridCol w:w="1830"/>
        <w:gridCol w:w="1875"/>
        <w:gridCol w:w="1245"/>
      </w:tblGrid>
      <w:tr w14:paraId="08597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tcPr>
          <w:p w14:paraId="0B8B3A0A">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总登号</w:t>
            </w:r>
          </w:p>
        </w:tc>
        <w:tc>
          <w:tcPr>
            <w:tcW w:w="1013" w:type="dxa"/>
          </w:tcPr>
          <w:p w14:paraId="15C10CE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分类号</w:t>
            </w:r>
          </w:p>
        </w:tc>
        <w:tc>
          <w:tcPr>
            <w:tcW w:w="1830" w:type="dxa"/>
          </w:tcPr>
          <w:p w14:paraId="5EF9639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文物名称</w:t>
            </w:r>
          </w:p>
        </w:tc>
        <w:tc>
          <w:tcPr>
            <w:tcW w:w="1830" w:type="dxa"/>
          </w:tcPr>
          <w:p w14:paraId="666D17C6">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文物尺寸</w:t>
            </w:r>
          </w:p>
        </w:tc>
        <w:tc>
          <w:tcPr>
            <w:tcW w:w="1875" w:type="dxa"/>
          </w:tcPr>
          <w:p w14:paraId="0ECD1E9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文物图片</w:t>
            </w:r>
          </w:p>
        </w:tc>
        <w:tc>
          <w:tcPr>
            <w:tcW w:w="1245" w:type="dxa"/>
          </w:tcPr>
          <w:p w14:paraId="1D22C74E">
            <w:pPr>
              <w:ind w:firstLine="0" w:firstLineChars="0"/>
              <w:rPr>
                <w:rFonts w:hint="eastAsia" w:ascii="仿宋" w:hAnsi="仿宋" w:eastAsia="仿宋" w:cs="仿宋"/>
                <w:color w:val="000000" w:themeColor="text1"/>
                <w:sz w:val="24"/>
                <w:lang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备注</w:t>
            </w:r>
          </w:p>
        </w:tc>
      </w:tr>
      <w:tr w14:paraId="60ECA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vAlign w:val="center"/>
          </w:tcPr>
          <w:p w14:paraId="36D96A24">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26073</w:t>
            </w:r>
          </w:p>
        </w:tc>
        <w:tc>
          <w:tcPr>
            <w:tcW w:w="1013" w:type="dxa"/>
            <w:vAlign w:val="center"/>
          </w:tcPr>
          <w:p w14:paraId="74CB438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无</w:t>
            </w:r>
          </w:p>
        </w:tc>
        <w:tc>
          <w:tcPr>
            <w:tcW w:w="1830" w:type="dxa"/>
            <w:vAlign w:val="center"/>
          </w:tcPr>
          <w:p w14:paraId="14A2875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清宣统二年船员工资费用清单</w:t>
            </w:r>
          </w:p>
        </w:tc>
        <w:tc>
          <w:tcPr>
            <w:tcW w:w="1830" w:type="dxa"/>
            <w:vAlign w:val="center"/>
          </w:tcPr>
          <w:p w14:paraId="63447662">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25.00 55.00</w:t>
            </w:r>
          </w:p>
        </w:tc>
        <w:tc>
          <w:tcPr>
            <w:tcW w:w="1875" w:type="dxa"/>
            <w:vAlign w:val="top"/>
          </w:tcPr>
          <w:p w14:paraId="106A199F">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04545" cy="777875"/>
                  <wp:effectExtent l="0" t="0" r="14605" b="317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18"/>
                          <a:stretch>
                            <a:fillRect/>
                          </a:stretch>
                        </pic:blipFill>
                        <pic:spPr>
                          <a:xfrm>
                            <a:off x="0" y="0"/>
                            <a:ext cx="804545" cy="777875"/>
                          </a:xfrm>
                          <a:prstGeom prst="rect">
                            <a:avLst/>
                          </a:prstGeom>
                          <a:noFill/>
                          <a:ln>
                            <a:noFill/>
                          </a:ln>
                        </pic:spPr>
                      </pic:pic>
                    </a:graphicData>
                  </a:graphic>
                </wp:inline>
              </w:drawing>
            </w:r>
          </w:p>
        </w:tc>
        <w:tc>
          <w:tcPr>
            <w:tcW w:w="1245" w:type="dxa"/>
            <w:vAlign w:val="top"/>
          </w:tcPr>
          <w:p w14:paraId="72AA14D3">
            <w:pPr>
              <w:ind w:firstLine="0" w:firstLineChars="0"/>
              <w:rPr>
                <w:rFonts w:hint="eastAsia" w:ascii="仿宋" w:hAnsi="仿宋" w:eastAsia="仿宋" w:cs="仿宋"/>
                <w:color w:val="000000" w:themeColor="text1"/>
                <w:sz w:val="24"/>
                <w:lang w:val="en-US" w:eastAsia="zh-CN"/>
                <w14:textFill>
                  <w14:solidFill>
                    <w14:schemeClr w14:val="tx1"/>
                  </w14:solidFill>
                </w14:textFill>
              </w:rPr>
            </w:pPr>
          </w:p>
        </w:tc>
      </w:tr>
      <w:tr w14:paraId="44D8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vAlign w:val="center"/>
          </w:tcPr>
          <w:p w14:paraId="599B7F8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4617</w:t>
            </w:r>
          </w:p>
        </w:tc>
        <w:tc>
          <w:tcPr>
            <w:tcW w:w="1013" w:type="dxa"/>
            <w:vAlign w:val="center"/>
          </w:tcPr>
          <w:p w14:paraId="4FAF469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30765</w:t>
            </w:r>
          </w:p>
        </w:tc>
        <w:tc>
          <w:tcPr>
            <w:tcW w:w="1830" w:type="dxa"/>
            <w:vAlign w:val="center"/>
          </w:tcPr>
          <w:p w14:paraId="4CD6957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嘉靖青花缠枝花卉碗</w:t>
            </w:r>
          </w:p>
        </w:tc>
        <w:tc>
          <w:tcPr>
            <w:tcW w:w="1830" w:type="dxa"/>
            <w:vAlign w:val="center"/>
          </w:tcPr>
          <w:p w14:paraId="07752B4C">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6.00 口径15.1  底径5.5厘米</w:t>
            </w:r>
          </w:p>
        </w:tc>
        <w:tc>
          <w:tcPr>
            <w:tcW w:w="1875" w:type="dxa"/>
          </w:tcPr>
          <w:p w14:paraId="7EBAC991">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922655" cy="936625"/>
                  <wp:effectExtent l="0" t="0" r="10795" b="15875"/>
                  <wp:docPr id="35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26"/>
                          <pic:cNvPicPr>
                            <a:picLocks noChangeAspect="1"/>
                          </pic:cNvPicPr>
                        </pic:nvPicPr>
                        <pic:blipFill>
                          <a:blip r:embed="rId119"/>
                          <a:stretch>
                            <a:fillRect/>
                          </a:stretch>
                        </pic:blipFill>
                        <pic:spPr>
                          <a:xfrm>
                            <a:off x="0" y="0"/>
                            <a:ext cx="922655" cy="936625"/>
                          </a:xfrm>
                          <a:prstGeom prst="rect">
                            <a:avLst/>
                          </a:prstGeom>
                          <a:noFill/>
                          <a:ln>
                            <a:noFill/>
                          </a:ln>
                        </pic:spPr>
                      </pic:pic>
                    </a:graphicData>
                  </a:graphic>
                </wp:inline>
              </w:drawing>
            </w:r>
          </w:p>
        </w:tc>
        <w:tc>
          <w:tcPr>
            <w:tcW w:w="1245" w:type="dxa"/>
            <w:vAlign w:val="center"/>
          </w:tcPr>
          <w:p w14:paraId="77896B60">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5E657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vAlign w:val="center"/>
          </w:tcPr>
          <w:p w14:paraId="67B8318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4628</w:t>
            </w:r>
          </w:p>
        </w:tc>
        <w:tc>
          <w:tcPr>
            <w:tcW w:w="1013" w:type="dxa"/>
            <w:vAlign w:val="center"/>
          </w:tcPr>
          <w:p w14:paraId="66C03C3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30776</w:t>
            </w:r>
          </w:p>
        </w:tc>
        <w:tc>
          <w:tcPr>
            <w:tcW w:w="1830" w:type="dxa"/>
            <w:vAlign w:val="center"/>
          </w:tcPr>
          <w:p w14:paraId="4980B5F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嘉靖青花梅花纹碗</w:t>
            </w:r>
          </w:p>
        </w:tc>
        <w:tc>
          <w:tcPr>
            <w:tcW w:w="1830" w:type="dxa"/>
            <w:vAlign w:val="center"/>
          </w:tcPr>
          <w:p w14:paraId="253E0C3C">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4.90 口径14.3  底径5.5厘米</w:t>
            </w:r>
          </w:p>
        </w:tc>
        <w:tc>
          <w:tcPr>
            <w:tcW w:w="1875" w:type="dxa"/>
          </w:tcPr>
          <w:p w14:paraId="589D98AD">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67410" cy="765810"/>
                  <wp:effectExtent l="0" t="0" r="8890" b="15240"/>
                  <wp:docPr id="35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3"/>
                          <pic:cNvPicPr>
                            <a:picLocks noChangeAspect="1"/>
                          </pic:cNvPicPr>
                        </pic:nvPicPr>
                        <pic:blipFill>
                          <a:blip r:embed="rId120"/>
                          <a:stretch>
                            <a:fillRect/>
                          </a:stretch>
                        </pic:blipFill>
                        <pic:spPr>
                          <a:xfrm>
                            <a:off x="0" y="0"/>
                            <a:ext cx="867410" cy="765810"/>
                          </a:xfrm>
                          <a:prstGeom prst="rect">
                            <a:avLst/>
                          </a:prstGeom>
                          <a:noFill/>
                          <a:ln>
                            <a:noFill/>
                          </a:ln>
                        </pic:spPr>
                      </pic:pic>
                    </a:graphicData>
                  </a:graphic>
                </wp:inline>
              </w:drawing>
            </w:r>
          </w:p>
        </w:tc>
        <w:tc>
          <w:tcPr>
            <w:tcW w:w="1245" w:type="dxa"/>
            <w:vAlign w:val="center"/>
          </w:tcPr>
          <w:p w14:paraId="556A33E4">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r w14:paraId="01B28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 w:type="dxa"/>
            <w:vAlign w:val="center"/>
          </w:tcPr>
          <w:p w14:paraId="0EA99B87">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4640</w:t>
            </w:r>
          </w:p>
        </w:tc>
        <w:tc>
          <w:tcPr>
            <w:tcW w:w="1013" w:type="dxa"/>
            <w:vAlign w:val="center"/>
          </w:tcPr>
          <w:p w14:paraId="2CAA0FD3">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30788</w:t>
            </w:r>
          </w:p>
        </w:tc>
        <w:tc>
          <w:tcPr>
            <w:tcW w:w="1830" w:type="dxa"/>
            <w:vAlign w:val="center"/>
          </w:tcPr>
          <w:p w14:paraId="03CA72D0">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嘉靖青花寿字碗</w:t>
            </w:r>
          </w:p>
        </w:tc>
        <w:tc>
          <w:tcPr>
            <w:tcW w:w="1830" w:type="dxa"/>
            <w:vAlign w:val="center"/>
          </w:tcPr>
          <w:p w14:paraId="79F6DC15">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3.80 口径12.3底径5.6厘米</w:t>
            </w:r>
          </w:p>
        </w:tc>
        <w:tc>
          <w:tcPr>
            <w:tcW w:w="1875" w:type="dxa"/>
          </w:tcPr>
          <w:p w14:paraId="557DB388">
            <w:pPr>
              <w:ind w:firstLine="0" w:firstLineChars="0"/>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drawing>
                <wp:inline distT="0" distB="0" distL="114300" distR="114300">
                  <wp:extent cx="883920" cy="775335"/>
                  <wp:effectExtent l="0" t="0" r="11430" b="5715"/>
                  <wp:docPr id="3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5"/>
                          <pic:cNvPicPr>
                            <a:picLocks noChangeAspect="1"/>
                          </pic:cNvPicPr>
                        </pic:nvPicPr>
                        <pic:blipFill>
                          <a:blip r:embed="rId121"/>
                          <a:stretch>
                            <a:fillRect/>
                          </a:stretch>
                        </pic:blipFill>
                        <pic:spPr>
                          <a:xfrm>
                            <a:off x="0" y="0"/>
                            <a:ext cx="883920" cy="775335"/>
                          </a:xfrm>
                          <a:prstGeom prst="rect">
                            <a:avLst/>
                          </a:prstGeom>
                          <a:noFill/>
                          <a:ln>
                            <a:noFill/>
                          </a:ln>
                        </pic:spPr>
                      </pic:pic>
                    </a:graphicData>
                  </a:graphic>
                </wp:inline>
              </w:drawing>
            </w:r>
          </w:p>
        </w:tc>
        <w:tc>
          <w:tcPr>
            <w:tcW w:w="1245" w:type="dxa"/>
            <w:vAlign w:val="center"/>
          </w:tcPr>
          <w:p w14:paraId="79A6B316">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三级</w:t>
            </w:r>
          </w:p>
        </w:tc>
      </w:tr>
    </w:tbl>
    <w:p w14:paraId="5DE05A46">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31C44A28">
      <w:pPr>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ascii="宋体" w:hAnsi="宋体" w:cs="宋体"/>
          <w:b/>
          <w:bCs/>
          <w:color w:val="000000" w:themeColor="text1"/>
          <w:szCs w:val="28"/>
          <w14:textFill>
            <w14:solidFill>
              <w14:schemeClr w14:val="tx1"/>
            </w14:solidFill>
          </w14:textFill>
        </w:rPr>
      </w:pPr>
      <w:r>
        <w:rPr>
          <w:rFonts w:hint="default"/>
          <w:b w:val="0"/>
          <w:bCs/>
          <w:color w:val="000000" w:themeColor="text1"/>
          <w14:textFill>
            <w14:solidFill>
              <w14:schemeClr w14:val="tx1"/>
            </w14:solidFill>
          </w14:textFill>
        </w:rPr>
        <w:t>明清海防是国家海疆战略的制度化实践，大批军民迁入屯戍，在国家统一的军事行政体系下长期共处、交融共生。汉、蒙、满等民族在共同尊崇儒家文化、参与海防建设</w:t>
      </w:r>
      <w:r>
        <w:rPr>
          <w:rFonts w:hint="eastAsia"/>
          <w:b w:val="0"/>
          <w:bCs/>
          <w:color w:val="000000" w:themeColor="text1"/>
          <w:lang w:eastAsia="zh-CN"/>
          <w14:textFill>
            <w14:solidFill>
              <w14:schemeClr w14:val="tx1"/>
            </w14:solidFill>
          </w14:textFill>
        </w:rPr>
        <w:t>、</w:t>
      </w:r>
      <w:r>
        <w:rPr>
          <w:rFonts w:hint="default"/>
          <w:b w:val="0"/>
          <w:bCs/>
          <w:color w:val="000000" w:themeColor="text1"/>
          <w14:textFill>
            <w14:solidFill>
              <w14:schemeClr w14:val="tx1"/>
            </w14:solidFill>
          </w14:textFill>
        </w:rPr>
        <w:t>守护海上航路的过程中，不断深化对中华文化的认同与对中华民族身份的认同</w:t>
      </w:r>
      <w:r>
        <w:rPr>
          <w:rFonts w:hint="eastAsia"/>
          <w:b w:val="0"/>
          <w:bCs/>
          <w:color w:val="000000" w:themeColor="text1"/>
          <w:lang w:eastAsia="zh-CN"/>
          <w14:textFill>
            <w14:solidFill>
              <w14:schemeClr w14:val="tx1"/>
            </w14:solidFill>
          </w14:textFill>
        </w:rPr>
        <w:t>，</w:t>
      </w:r>
      <w:r>
        <w:rPr>
          <w:rFonts w:hint="eastAsia"/>
          <w:b w:val="0"/>
          <w:bCs/>
          <w:color w:val="000000" w:themeColor="text1"/>
          <w:lang w:val="en-US" w:eastAsia="zh-CN"/>
          <w14:textFill>
            <w14:solidFill>
              <w14:schemeClr w14:val="tx1"/>
            </w14:solidFill>
          </w14:textFill>
        </w:rPr>
        <w:t>这说明，</w:t>
      </w:r>
      <w:r>
        <w:rPr>
          <w:rFonts w:hint="default"/>
          <w:b w:val="0"/>
          <w:bCs/>
          <w:color w:val="000000" w:themeColor="text1"/>
          <w14:textFill>
            <w14:solidFill>
              <w14:schemeClr w14:val="tx1"/>
            </w14:solidFill>
          </w14:textFill>
        </w:rPr>
        <w:t>中华民族共同体是在国家统一主导的制度框架下，由各民族在共同生产生活、共同保家卫国的实践中形成的坚实共同体。</w:t>
      </w:r>
      <w:r>
        <w:rPr>
          <w:rFonts w:ascii="宋体" w:hAnsi="宋体" w:cs="宋体"/>
          <w:b/>
          <w:bCs/>
          <w:color w:val="000000" w:themeColor="text1"/>
          <w:szCs w:val="28"/>
          <w14:textFill>
            <w14:solidFill>
              <w14:schemeClr w14:val="tx1"/>
            </w14:solidFill>
          </w14:textFill>
        </w:rPr>
        <w:br w:type="page"/>
      </w:r>
    </w:p>
    <w:p w14:paraId="2446FF58">
      <w:pPr>
        <w:pStyle w:val="2"/>
        <w:spacing w:line="240" w:lineRule="auto"/>
        <w:rPr>
          <w:color w:val="000000" w:themeColor="text1"/>
          <w14:textFill>
            <w14:solidFill>
              <w14:schemeClr w14:val="tx1"/>
            </w14:solidFill>
          </w14:textFill>
        </w:rPr>
      </w:pPr>
      <w:bookmarkStart w:id="84" w:name="_Toc16334"/>
      <w:bookmarkStart w:id="85" w:name="_Toc30161"/>
      <w:bookmarkStart w:id="86" w:name="_Toc1100"/>
      <w:r>
        <w:rPr>
          <w:color w:val="000000" w:themeColor="text1"/>
          <w14:textFill>
            <w14:solidFill>
              <w14:schemeClr w14:val="tx1"/>
            </w14:solidFill>
          </w14:textFill>
        </w:rPr>
        <w:t>第</w:t>
      </w:r>
      <w:r>
        <w:rPr>
          <w:rFonts w:hint="eastAsia"/>
          <w:color w:val="000000" w:themeColor="text1"/>
          <w:lang w:eastAsia="zh-CN"/>
          <w14:textFill>
            <w14:solidFill>
              <w14:schemeClr w14:val="tx1"/>
            </w14:solidFill>
          </w14:textFill>
        </w:rPr>
        <w:t>三</w:t>
      </w:r>
      <w:r>
        <w:rPr>
          <w:color w:val="000000" w:themeColor="text1"/>
          <w14:textFill>
            <w14:solidFill>
              <w14:schemeClr w14:val="tx1"/>
            </w14:solidFill>
          </w14:textFill>
        </w:rPr>
        <w:t>部分：</w:t>
      </w:r>
      <w:r>
        <w:rPr>
          <w:rFonts w:hint="eastAsia"/>
          <w:color w:val="000000" w:themeColor="text1"/>
          <w:szCs w:val="36"/>
          <w14:textFill>
            <w14:solidFill>
              <w14:schemeClr w14:val="tx1"/>
            </w14:solidFill>
          </w14:textFill>
        </w:rPr>
        <w:t>同心向党 奋楫</w:t>
      </w:r>
      <w:r>
        <w:rPr>
          <w:rFonts w:hint="eastAsia"/>
          <w:color w:val="000000" w:themeColor="text1"/>
          <w:szCs w:val="36"/>
          <w:lang w:val="en-US" w:eastAsia="zh-CN"/>
          <w14:textFill>
            <w14:solidFill>
              <w14:schemeClr w14:val="tx1"/>
            </w14:solidFill>
          </w14:textFill>
        </w:rPr>
        <w:t>共同体</w:t>
      </w:r>
      <w:r>
        <w:rPr>
          <w:rFonts w:hint="eastAsia"/>
          <w:color w:val="000000" w:themeColor="text1"/>
          <w:szCs w:val="36"/>
          <w14:textFill>
            <w14:solidFill>
              <w14:schemeClr w14:val="tx1"/>
            </w14:solidFill>
          </w14:textFill>
        </w:rPr>
        <w:t>新程</w:t>
      </w:r>
      <w:bookmarkEnd w:id="84"/>
      <w:bookmarkEnd w:id="85"/>
      <w:bookmarkEnd w:id="86"/>
    </w:p>
    <w:p w14:paraId="0BB41C35">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山海相拥铸根基，薪火相传聚同心。从近代山河飘摇中的守望共御，到新中国建设时期的政策奠基，再到新时代各民族的交融共生，百年风云历程里，胶州湾畔各民族同胞始终命运相连</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休戚与共</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谱写了中华民族共同体形成发展的青岛篇章</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在中国共产党的坚强领导下，</w:t>
      </w:r>
      <w:r>
        <w:rPr>
          <w:rFonts w:hint="eastAsia"/>
          <w:color w:val="000000" w:themeColor="text1"/>
          <w:lang w:val="en-US" w:eastAsia="zh-CN"/>
          <w14:textFill>
            <w14:solidFill>
              <w14:schemeClr w14:val="tx1"/>
            </w14:solidFill>
          </w14:textFill>
        </w:rPr>
        <w:t>青岛</w:t>
      </w:r>
      <w:r>
        <w:rPr>
          <w:rFonts w:hint="eastAsia"/>
          <w:color w:val="000000" w:themeColor="text1"/>
          <w14:textFill>
            <w14:solidFill>
              <w14:schemeClr w14:val="tx1"/>
            </w14:solidFill>
          </w14:textFill>
        </w:rPr>
        <w:t>各族</w:t>
      </w:r>
      <w:r>
        <w:rPr>
          <w:rFonts w:hint="eastAsia"/>
          <w:color w:val="000000" w:themeColor="text1"/>
          <w:lang w:val="en-US" w:eastAsia="zh-CN"/>
          <w14:textFill>
            <w14:solidFill>
              <w14:schemeClr w14:val="tx1"/>
            </w14:solidFill>
          </w14:textFill>
        </w:rPr>
        <w:t>人民</w:t>
      </w:r>
      <w:r>
        <w:rPr>
          <w:rFonts w:hint="eastAsia"/>
          <w:color w:val="000000" w:themeColor="text1"/>
          <w14:textFill>
            <w14:solidFill>
              <w14:schemeClr w14:val="tx1"/>
            </w14:solidFill>
          </w14:textFill>
        </w:rPr>
        <w:t>赓续千年山海文脉，凝聚起铸牢中华民族共同体意识的磅礴力量，书写青岛百年民族团结、同心奋进的新篇章。</w:t>
      </w:r>
    </w:p>
    <w:p w14:paraId="248C4DBF">
      <w:pPr>
        <w:pStyle w:val="3"/>
        <w:spacing w:line="240" w:lineRule="auto"/>
        <w:ind w:firstLine="562"/>
        <w:rPr>
          <w:color w:val="000000" w:themeColor="text1"/>
          <w14:textFill>
            <w14:solidFill>
              <w14:schemeClr w14:val="tx1"/>
            </w14:solidFill>
          </w14:textFill>
        </w:rPr>
      </w:pPr>
      <w:bookmarkStart w:id="87" w:name="_Toc1115"/>
      <w:bookmarkStart w:id="88" w:name="_Toc13311"/>
      <w:bookmarkStart w:id="89" w:name="_Toc24395"/>
      <w:r>
        <w:rPr>
          <w:rFonts w:hint="eastAsia"/>
          <w:color w:val="000000" w:themeColor="text1"/>
          <w14:textFill>
            <w14:solidFill>
              <w14:schemeClr w14:val="tx1"/>
            </w14:solidFill>
          </w14:textFill>
        </w:rPr>
        <w:t>第一单元：烽烟共守</w:t>
      </w:r>
      <w:bookmarkEnd w:id="87"/>
      <w:bookmarkEnd w:id="88"/>
      <w:bookmarkEnd w:id="89"/>
    </w:p>
    <w:p w14:paraId="2C6BAA87">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近代以来，海疆国门洞开，青岛历经德占、日占风云。危难之际，各族儿女跨越族群、同心聚力，以血肉守护家国海疆，以热血抗争外来侵略</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从五四运动到早期工人革命，从全民族抗战到迎接解放，青岛各族人民的抗争历程，始终贯穿着维护国家统一、捍卫民族尊严的坚定信念，深刻诠释了中华民族共同体意识在近代危难中的觉醒与升华。</w:t>
      </w:r>
    </w:p>
    <w:p w14:paraId="671FED52">
      <w:pPr>
        <w:pStyle w:val="4"/>
        <w:ind w:firstLine="562"/>
        <w:rPr>
          <w:rFonts w:hint="eastAsia"/>
          <w:color w:val="000000" w:themeColor="text1"/>
          <w14:textFill>
            <w14:solidFill>
              <w14:schemeClr w14:val="tx1"/>
            </w14:solidFill>
          </w14:textFill>
        </w:rPr>
      </w:pPr>
      <w:bookmarkStart w:id="90" w:name="_Toc30253"/>
      <w:bookmarkStart w:id="91" w:name="_Toc3705"/>
      <w:bookmarkStart w:id="92" w:name="_Toc19904"/>
      <w:r>
        <w:rPr>
          <w:rFonts w:hint="eastAsia"/>
          <w:color w:val="000000" w:themeColor="text1"/>
          <w14:textFill>
            <w14:solidFill>
              <w14:schemeClr w14:val="tx1"/>
            </w14:solidFill>
          </w14:textFill>
        </w:rPr>
        <w:t>第一组 五四潮起 全民护疆</w:t>
      </w:r>
      <w:bookmarkEnd w:id="90"/>
      <w:bookmarkEnd w:id="91"/>
      <w:bookmarkEnd w:id="92"/>
    </w:p>
    <w:p w14:paraId="065ACDCA">
      <w:pPr>
        <w:ind w:firstLine="56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1919 年，山东权益问题</w:t>
      </w:r>
      <w:r>
        <w:rPr>
          <w:rFonts w:hint="eastAsia"/>
          <w:color w:val="000000" w:themeColor="text1"/>
          <w:lang w:eastAsia="zh-CN"/>
          <w14:textFill>
            <w14:solidFill>
              <w14:schemeClr w14:val="tx1"/>
            </w14:solidFill>
          </w14:textFill>
        </w:rPr>
        <w:t>引爆“</w:t>
      </w:r>
      <w:r>
        <w:rPr>
          <w:rFonts w:hint="eastAsia"/>
          <w:color w:val="000000" w:themeColor="text1"/>
          <w14:textFill>
            <w14:solidFill>
              <w14:schemeClr w14:val="tx1"/>
            </w14:solidFill>
          </w14:textFill>
        </w:rPr>
        <w:t>五四运动</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，青岛问题</w:t>
      </w:r>
      <w:r>
        <w:rPr>
          <w:rFonts w:hint="eastAsia"/>
          <w:color w:val="000000" w:themeColor="text1"/>
          <w:lang w:eastAsia="zh-CN"/>
          <w14:textFill>
            <w14:solidFill>
              <w14:schemeClr w14:val="tx1"/>
            </w14:solidFill>
          </w14:textFill>
        </w:rPr>
        <w:t>成为</w:t>
      </w:r>
      <w:r>
        <w:rPr>
          <w:rFonts w:hint="eastAsia"/>
          <w:color w:val="000000" w:themeColor="text1"/>
          <w14:textFill>
            <w14:solidFill>
              <w14:schemeClr w14:val="tx1"/>
            </w14:solidFill>
          </w14:textFill>
        </w:rPr>
        <w:t>近代国家主权遭破坏的缩影。面对民族危局，青岛各界民众打破地域</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族群界限</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奋起抗争，学界、工商、劳工群体</w:t>
      </w:r>
      <w:r>
        <w:rPr>
          <w:rFonts w:hint="eastAsia"/>
          <w:color w:val="000000" w:themeColor="text1"/>
          <w:lang w:eastAsia="zh-CN"/>
          <w14:textFill>
            <w14:solidFill>
              <w14:schemeClr w14:val="tx1"/>
            </w14:solidFill>
          </w14:textFill>
        </w:rPr>
        <w:t>率先觉醒，奔走呼号</w:t>
      </w:r>
      <w:r>
        <w:rPr>
          <w:rFonts w:hint="eastAsia"/>
          <w:color w:val="000000" w:themeColor="text1"/>
          <w14:textFill>
            <w14:solidFill>
              <w14:schemeClr w14:val="tx1"/>
            </w14:solidFill>
          </w14:textFill>
        </w:rPr>
        <w:t>“还我青岛、收回山东”，掀起捍卫</w:t>
      </w:r>
      <w:r>
        <w:rPr>
          <w:rFonts w:hint="eastAsia"/>
          <w:color w:val="000000" w:themeColor="text1"/>
          <w:lang w:eastAsia="zh-CN"/>
          <w14:textFill>
            <w14:solidFill>
              <w14:schemeClr w14:val="tx1"/>
            </w14:solidFill>
          </w14:textFill>
        </w:rPr>
        <w:t>国家</w:t>
      </w:r>
      <w:r>
        <w:rPr>
          <w:rFonts w:hint="eastAsia"/>
          <w:color w:val="000000" w:themeColor="text1"/>
          <w14:textFill>
            <w14:solidFill>
              <w14:schemeClr w14:val="tx1"/>
            </w14:solidFill>
          </w14:textFill>
        </w:rPr>
        <w:t>主权</w:t>
      </w:r>
      <w:r>
        <w:rPr>
          <w:rFonts w:hint="eastAsia"/>
          <w:color w:val="000000" w:themeColor="text1"/>
          <w:lang w:eastAsia="zh-CN"/>
          <w14:textFill>
            <w14:solidFill>
              <w14:schemeClr w14:val="tx1"/>
            </w14:solidFill>
          </w14:textFill>
        </w:rPr>
        <w:t>与领土完整</w:t>
      </w:r>
      <w:r>
        <w:rPr>
          <w:rFonts w:hint="eastAsia"/>
          <w:color w:val="000000" w:themeColor="text1"/>
          <w14:textFill>
            <w14:solidFill>
              <w14:schemeClr w14:val="tx1"/>
            </w14:solidFill>
          </w14:textFill>
        </w:rPr>
        <w:t>的爱国洪流。这场以民间力量守护海疆主权、以家国大义凝聚民族共识的爱国运动，是近代反帝反封建斗争的重要篇章，标志着中华民族共同体意识的普遍觉醒，彰显各民族在国家危机面前命运一体、家国同心的精神内核。</w:t>
      </w:r>
    </w:p>
    <w:p w14:paraId="1CB017BA">
      <w:pPr>
        <w:ind w:left="0" w:leftChars="0"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视频短片：</w:t>
      </w:r>
      <w:r>
        <w:rPr>
          <w:rFonts w:hint="eastAsia" w:ascii="仿宋" w:hAnsi="仿宋" w:eastAsia="仿宋" w:cs="仿宋"/>
          <w:color w:val="000000" w:themeColor="text1"/>
          <w:kern w:val="0"/>
          <w:szCs w:val="28"/>
          <w:lang w:bidi="ar"/>
          <w14:textFill>
            <w14:solidFill>
              <w14:schemeClr w14:val="tx1"/>
            </w14:solidFill>
          </w14:textFill>
        </w:rPr>
        <w:t>《彩绘中国·觉醒》（历史纪录胶片）</w:t>
      </w:r>
    </w:p>
    <w:p w14:paraId="3CC135E9">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图版：1919年“五四”当天学生游行照片、1919年6月3日，基督教青年会学生讲演，警察靠近学生照片、1919年6月3日，在北京基督教青年会门前演讲的学生、1919年清华学生被捕、一间教室内的学生、1919年6月，山东各界请愿团与在京其他学生代表团在北京新华门前进行请愿活动，要求北京政府拒签《巴黎和约》照片（[美]西德尼·甘博摄影）</w:t>
      </w:r>
    </w:p>
    <w:p w14:paraId="1AC57B1A">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展品组：（6）</w:t>
      </w:r>
    </w:p>
    <w:tbl>
      <w:tblPr>
        <w:tblStyle w:val="15"/>
        <w:tblW w:w="8522"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1005"/>
        <w:gridCol w:w="3555"/>
        <w:gridCol w:w="900"/>
        <w:gridCol w:w="1278"/>
        <w:gridCol w:w="716"/>
      </w:tblGrid>
      <w:tr w14:paraId="59637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068" w:type="dxa"/>
            <w:vAlign w:val="center"/>
          </w:tcPr>
          <w:p w14:paraId="617A37BA">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总登号</w:t>
            </w:r>
          </w:p>
        </w:tc>
        <w:tc>
          <w:tcPr>
            <w:tcW w:w="1005" w:type="dxa"/>
            <w:vAlign w:val="center"/>
          </w:tcPr>
          <w:p w14:paraId="0F28C469">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分类号</w:t>
            </w:r>
          </w:p>
        </w:tc>
        <w:tc>
          <w:tcPr>
            <w:tcW w:w="3555" w:type="dxa"/>
            <w:vAlign w:val="center"/>
          </w:tcPr>
          <w:p w14:paraId="4A5D6689">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文物名称</w:t>
            </w:r>
          </w:p>
        </w:tc>
        <w:tc>
          <w:tcPr>
            <w:tcW w:w="900" w:type="dxa"/>
            <w:vAlign w:val="center"/>
          </w:tcPr>
          <w:p w14:paraId="50F9F202">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文物尺寸</w:t>
            </w:r>
          </w:p>
        </w:tc>
        <w:tc>
          <w:tcPr>
            <w:tcW w:w="1278" w:type="dxa"/>
            <w:vAlign w:val="center"/>
          </w:tcPr>
          <w:p w14:paraId="20E06051">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文物图片</w:t>
            </w:r>
          </w:p>
        </w:tc>
        <w:tc>
          <w:tcPr>
            <w:tcW w:w="716" w:type="dxa"/>
            <w:vAlign w:val="center"/>
          </w:tcPr>
          <w:p w14:paraId="0C3E0066">
            <w:pPr>
              <w:ind w:firstLine="0" w:firstLineChars="0"/>
              <w:jc w:val="center"/>
              <w:rPr>
                <w:rFonts w:hint="eastAsia" w:ascii="仿宋" w:hAnsi="仿宋" w:eastAsia="仿宋" w:cs="仿宋"/>
                <w:b/>
                <w:color w:val="000000" w:themeColor="text1"/>
                <w:sz w:val="24"/>
                <w:lang w:eastAsia="zh-CN"/>
                <w14:textFill>
                  <w14:solidFill>
                    <w14:schemeClr w14:val="tx1"/>
                  </w14:solidFill>
                </w14:textFill>
              </w:rPr>
            </w:pPr>
            <w:r>
              <w:rPr>
                <w:rFonts w:hint="eastAsia" w:ascii="仿宋" w:hAnsi="仿宋" w:eastAsia="仿宋" w:cs="仿宋"/>
                <w:b/>
                <w:color w:val="000000" w:themeColor="text1"/>
                <w:sz w:val="24"/>
                <w:lang w:val="en-US" w:eastAsia="zh-CN"/>
                <w14:textFill>
                  <w14:solidFill>
                    <w14:schemeClr w14:val="tx1"/>
                  </w14:solidFill>
                </w14:textFill>
              </w:rPr>
              <w:t>备注</w:t>
            </w:r>
          </w:p>
        </w:tc>
      </w:tr>
      <w:tr w14:paraId="7F4D9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0042F391">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026264</w:t>
            </w:r>
          </w:p>
        </w:tc>
        <w:tc>
          <w:tcPr>
            <w:tcW w:w="1005" w:type="dxa"/>
            <w:vAlign w:val="center"/>
          </w:tcPr>
          <w:p w14:paraId="680B5107">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200177</w:t>
            </w:r>
          </w:p>
        </w:tc>
        <w:tc>
          <w:tcPr>
            <w:tcW w:w="3555" w:type="dxa"/>
            <w:vAlign w:val="center"/>
          </w:tcPr>
          <w:p w14:paraId="6C45E8A2">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1919年5月4日北京学生在天安门集会手执的“誓死力争  还我青岛”标语（复制件）</w:t>
            </w:r>
          </w:p>
        </w:tc>
        <w:tc>
          <w:tcPr>
            <w:tcW w:w="900" w:type="dxa"/>
            <w:vAlign w:val="center"/>
          </w:tcPr>
          <w:p w14:paraId="5C7749F5">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3B226359">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19783E2F">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4108D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16E4F778">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026277</w:t>
            </w:r>
          </w:p>
        </w:tc>
        <w:tc>
          <w:tcPr>
            <w:tcW w:w="1005" w:type="dxa"/>
            <w:vAlign w:val="center"/>
          </w:tcPr>
          <w:p w14:paraId="0EAF3F7B">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200190</w:t>
            </w:r>
          </w:p>
        </w:tc>
        <w:tc>
          <w:tcPr>
            <w:tcW w:w="3555" w:type="dxa"/>
            <w:vAlign w:val="center"/>
          </w:tcPr>
          <w:p w14:paraId="40A5A596">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1919年省立第一商业学校印发的五四运动传单</w:t>
            </w:r>
          </w:p>
        </w:tc>
        <w:tc>
          <w:tcPr>
            <w:tcW w:w="900" w:type="dxa"/>
            <w:vAlign w:val="center"/>
          </w:tcPr>
          <w:p w14:paraId="734B1EEE">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228F7C64">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38655E68">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6D38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36B6D06F">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026283</w:t>
            </w:r>
          </w:p>
        </w:tc>
        <w:tc>
          <w:tcPr>
            <w:tcW w:w="1005" w:type="dxa"/>
            <w:vAlign w:val="center"/>
          </w:tcPr>
          <w:p w14:paraId="73529AB4">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200196</w:t>
            </w:r>
          </w:p>
        </w:tc>
        <w:tc>
          <w:tcPr>
            <w:tcW w:w="3555" w:type="dxa"/>
            <w:vAlign w:val="center"/>
          </w:tcPr>
          <w:p w14:paraId="12F8F271">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1919年上海《新申报》为五四运动爆发印发的号外（复制件）</w:t>
            </w:r>
          </w:p>
        </w:tc>
        <w:tc>
          <w:tcPr>
            <w:tcW w:w="900" w:type="dxa"/>
            <w:vAlign w:val="center"/>
          </w:tcPr>
          <w:p w14:paraId="36FA0598">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5C8142B7">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338CE9B1">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7C1B4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01499261">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026269</w:t>
            </w:r>
          </w:p>
        </w:tc>
        <w:tc>
          <w:tcPr>
            <w:tcW w:w="1005" w:type="dxa"/>
            <w:vAlign w:val="center"/>
          </w:tcPr>
          <w:p w14:paraId="2BA2FFD8">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200182</w:t>
            </w:r>
          </w:p>
        </w:tc>
        <w:tc>
          <w:tcPr>
            <w:tcW w:w="3555" w:type="dxa"/>
            <w:vAlign w:val="center"/>
          </w:tcPr>
          <w:p w14:paraId="465AB89C">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1919年泣告专卖日货者起来抵制日货的《商界救国决心团第一次泣告书》（复制件）</w:t>
            </w:r>
          </w:p>
        </w:tc>
        <w:tc>
          <w:tcPr>
            <w:tcW w:w="900" w:type="dxa"/>
            <w:vAlign w:val="center"/>
          </w:tcPr>
          <w:p w14:paraId="3F94C2DF">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1F21BD85">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67013445">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3C83D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0CC418C8">
            <w:pPr>
              <w:ind w:firstLine="0" w:firstLineChars="0"/>
              <w:jc w:val="center"/>
              <w:rPr>
                <w:rFonts w:hint="eastAsia" w:ascii="仿宋" w:hAnsi="仿宋" w:eastAsia="仿宋" w:cs="仿宋"/>
                <w:color w:val="000000" w:themeColor="text1"/>
                <w:sz w:val="24"/>
                <w:szCs w:val="32"/>
                <w14:textFill>
                  <w14:solidFill>
                    <w14:schemeClr w14:val="tx1"/>
                  </w14:solidFill>
                </w14:textFill>
              </w:rPr>
            </w:pPr>
            <w:bookmarkStart w:id="93" w:name="_Toc23572"/>
            <w:bookmarkStart w:id="94" w:name="_Toc25379"/>
            <w:r>
              <w:rPr>
                <w:rFonts w:hint="eastAsia" w:ascii="仿宋" w:hAnsi="仿宋" w:eastAsia="仿宋" w:cs="仿宋"/>
                <w:color w:val="000000" w:themeColor="text1"/>
                <w:sz w:val="24"/>
                <w14:textFill>
                  <w14:solidFill>
                    <w14:schemeClr w14:val="tx1"/>
                  </w14:solidFill>
                </w14:textFill>
              </w:rPr>
              <w:t>026280</w:t>
            </w:r>
          </w:p>
        </w:tc>
        <w:tc>
          <w:tcPr>
            <w:tcW w:w="1005" w:type="dxa"/>
            <w:vAlign w:val="center"/>
          </w:tcPr>
          <w:p w14:paraId="1F1A56E4">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200193</w:t>
            </w:r>
          </w:p>
        </w:tc>
        <w:tc>
          <w:tcPr>
            <w:tcW w:w="3555" w:type="dxa"/>
            <w:vAlign w:val="center"/>
          </w:tcPr>
          <w:p w14:paraId="7421E4C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1919年时局漫画（复制件）</w:t>
            </w:r>
          </w:p>
        </w:tc>
        <w:tc>
          <w:tcPr>
            <w:tcW w:w="900" w:type="dxa"/>
            <w:vAlign w:val="center"/>
          </w:tcPr>
          <w:p w14:paraId="722D4007">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165156DC">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1ADA7F29">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210DD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 w:type="dxa"/>
            <w:vAlign w:val="center"/>
          </w:tcPr>
          <w:p w14:paraId="19A0C06A">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026282</w:t>
            </w:r>
          </w:p>
        </w:tc>
        <w:tc>
          <w:tcPr>
            <w:tcW w:w="1005" w:type="dxa"/>
            <w:vAlign w:val="center"/>
          </w:tcPr>
          <w:p w14:paraId="444CBA69">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200195</w:t>
            </w:r>
          </w:p>
        </w:tc>
        <w:tc>
          <w:tcPr>
            <w:tcW w:w="3555" w:type="dxa"/>
            <w:vAlign w:val="center"/>
          </w:tcPr>
          <w:p w14:paraId="5C01B0AB">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1919年蠍子政策漫画（复制件）</w:t>
            </w:r>
          </w:p>
        </w:tc>
        <w:tc>
          <w:tcPr>
            <w:tcW w:w="900" w:type="dxa"/>
            <w:vAlign w:val="center"/>
          </w:tcPr>
          <w:p w14:paraId="553C50DD">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278" w:type="dxa"/>
            <w:vAlign w:val="center"/>
          </w:tcPr>
          <w:p w14:paraId="5A782C0A">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716" w:type="dxa"/>
            <w:vAlign w:val="center"/>
          </w:tcPr>
          <w:p w14:paraId="1E11B84C">
            <w:pPr>
              <w:ind w:firstLine="0" w:firstLineChars="0"/>
              <w:jc w:val="center"/>
              <w:rPr>
                <w:rFonts w:hint="eastAsia" w:ascii="仿宋" w:hAnsi="仿宋" w:eastAsia="仿宋" w:cs="仿宋"/>
                <w:color w:val="000000" w:themeColor="text1"/>
                <w:sz w:val="21"/>
                <w14:textFill>
                  <w14:solidFill>
                    <w14:schemeClr w14:val="tx1"/>
                  </w14:solidFill>
                </w14:textFill>
              </w:rPr>
            </w:pPr>
          </w:p>
        </w:tc>
      </w:tr>
    </w:tbl>
    <w:p w14:paraId="0B41CD6B">
      <w:pPr>
        <w:pStyle w:val="4"/>
        <w:ind w:firstLine="562"/>
        <w:rPr>
          <w:rFonts w:hint="eastAsia"/>
          <w:color w:val="000000" w:themeColor="text1"/>
          <w14:textFill>
            <w14:solidFill>
              <w14:schemeClr w14:val="tx1"/>
            </w14:solidFill>
          </w14:textFill>
        </w:rPr>
      </w:pPr>
      <w:bookmarkStart w:id="95" w:name="_Toc13298"/>
      <w:r>
        <w:rPr>
          <w:rFonts w:hint="eastAsia"/>
          <w:color w:val="000000" w:themeColor="text1"/>
          <w14:textFill>
            <w14:solidFill>
              <w14:schemeClr w14:val="tx1"/>
            </w14:solidFill>
          </w14:textFill>
        </w:rPr>
        <w:t>第二组 赤诚之心 星火耀青</w:t>
      </w:r>
      <w:bookmarkEnd w:id="93"/>
      <w:bookmarkEnd w:id="94"/>
      <w:bookmarkEnd w:id="95"/>
    </w:p>
    <w:p w14:paraId="4C8E7EBF">
      <w:pPr>
        <w:ind w:firstLine="56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山河危亡之际，革命星火踏海而来。中共一大</w:t>
      </w:r>
      <w:r>
        <w:rPr>
          <w:rFonts w:hint="eastAsia"/>
          <w:color w:val="000000" w:themeColor="text1"/>
          <w:lang w:val="en-US" w:eastAsia="zh-CN"/>
          <w14:textFill>
            <w14:solidFill>
              <w14:schemeClr w14:val="tx1"/>
            </w14:solidFill>
          </w14:textFill>
        </w:rPr>
        <w:t>闭幕后</w:t>
      </w:r>
      <w:r>
        <w:rPr>
          <w:rFonts w:hint="eastAsia"/>
          <w:color w:val="000000" w:themeColor="text1"/>
          <w14:textFill>
            <w14:solidFill>
              <w14:schemeClr w14:val="tx1"/>
            </w14:solidFill>
          </w14:textFill>
        </w:rPr>
        <w:t>，王尽美、邓恩铭分赴山东各地筹建党团组织</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邓恩铭</w:t>
      </w:r>
      <w:r>
        <w:rPr>
          <w:rFonts w:hint="eastAsia"/>
          <w:color w:val="000000" w:themeColor="text1"/>
          <w:lang w:val="en-US" w:eastAsia="zh-CN"/>
          <w14:textFill>
            <w14:solidFill>
              <w14:schemeClr w14:val="tx1"/>
            </w14:solidFill>
          </w14:textFill>
        </w:rPr>
        <w:t>作为</w:t>
      </w:r>
      <w:r>
        <w:rPr>
          <w:rFonts w:hint="eastAsia"/>
          <w:color w:val="000000" w:themeColor="text1"/>
          <w14:textFill>
            <w14:solidFill>
              <w14:schemeClr w14:val="tx1"/>
            </w14:solidFill>
          </w14:textFill>
        </w:rPr>
        <w:t>党</w:t>
      </w:r>
      <w:r>
        <w:rPr>
          <w:rFonts w:hint="eastAsia"/>
          <w:color w:val="000000" w:themeColor="text1"/>
          <w:lang w:val="en-US" w:eastAsia="zh-CN"/>
          <w14:textFill>
            <w14:solidFill>
              <w14:schemeClr w14:val="tx1"/>
            </w14:solidFill>
          </w14:textFill>
        </w:rPr>
        <w:t>的</w:t>
      </w:r>
      <w:r>
        <w:rPr>
          <w:rFonts w:hint="eastAsia"/>
          <w:color w:val="000000" w:themeColor="text1"/>
          <w14:textFill>
            <w14:solidFill>
              <w14:schemeClr w14:val="tx1"/>
            </w14:solidFill>
          </w14:textFill>
        </w:rPr>
        <w:t>一大唯一少数民族代表、水族革命先驱，受党组织委派奔赴青岛</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开启</w:t>
      </w:r>
      <w:r>
        <w:rPr>
          <w:rFonts w:hint="eastAsia"/>
          <w:color w:val="000000" w:themeColor="text1"/>
          <w:lang w:val="en-US" w:eastAsia="zh-CN"/>
          <w14:textFill>
            <w14:solidFill>
              <w14:schemeClr w14:val="tx1"/>
            </w14:solidFill>
          </w14:textFill>
        </w:rPr>
        <w:t>了在</w:t>
      </w:r>
      <w:r>
        <w:rPr>
          <w:rFonts w:hint="eastAsia"/>
          <w:color w:val="000000" w:themeColor="text1"/>
          <w14:textFill>
            <w14:solidFill>
              <w14:schemeClr w14:val="tx1"/>
            </w14:solidFill>
          </w14:textFill>
        </w:rPr>
        <w:t>胶东大地建党、播火、抗争的革命生涯。</w:t>
      </w:r>
    </w:p>
    <w:p w14:paraId="1E1C53BB">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党组织以《胶澳日报》副刊为阵地传播马克思主义，发动胶济铁路、四方机厂、日商纱厂各族工人开展罢工运动，串联汉、回、满等各族劳工团结抗争，掀起青岛早期工人革命浪潮。</w:t>
      </w:r>
      <w:r>
        <w:rPr>
          <w:rFonts w:hint="default"/>
          <w:color w:val="000000" w:themeColor="text1"/>
          <w14:textFill>
            <w14:solidFill>
              <w14:schemeClr w14:val="tx1"/>
            </w14:solidFill>
          </w14:textFill>
        </w:rPr>
        <w:t>各族工人在共同斗争中凝聚共识，践行着</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中华民族是一家</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的朴素真理，为青岛书写了中华民族共同体意识的早期实践篇章。</w:t>
      </w:r>
    </w:p>
    <w:p w14:paraId="674ADD47">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视频短片：青岛党史纪念馆贾慧媛同志以《一方红丝砚》参展全省铸牢中华民族共同体意识讲解员大赛斩获金奖</w:t>
      </w:r>
    </w:p>
    <w:p w14:paraId="3E099F18">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eastAsia="zh-CN" w:bidi="ar"/>
          <w14:textFill>
            <w14:solidFill>
              <w14:schemeClr w14:val="tx1"/>
            </w14:solidFill>
          </w14:textFill>
        </w:rPr>
        <w:t>辅助</w:t>
      </w:r>
      <w:r>
        <w:rPr>
          <w:rFonts w:hint="eastAsia" w:ascii="仿宋" w:hAnsi="仿宋" w:eastAsia="仿宋" w:cs="仿宋"/>
          <w:b/>
          <w:bCs/>
          <w:color w:val="000000" w:themeColor="text1"/>
          <w:kern w:val="0"/>
          <w:szCs w:val="28"/>
          <w:lang w:bidi="ar"/>
          <w14:textFill>
            <w14:solidFill>
              <w14:schemeClr w14:val="tx1"/>
            </w14:solidFill>
          </w14:textFill>
        </w:rPr>
        <w:t>图版：</w:t>
      </w:r>
      <w:r>
        <w:rPr>
          <w:rFonts w:hint="eastAsia" w:ascii="仿宋" w:hAnsi="仿宋" w:eastAsia="仿宋" w:cs="仿宋"/>
          <w:b/>
          <w:bCs/>
          <w:color w:val="000000" w:themeColor="text1"/>
          <w:kern w:val="0"/>
          <w:szCs w:val="28"/>
          <w:lang w:eastAsia="zh-CN" w:bidi="ar"/>
          <w14:textFill>
            <w14:solidFill>
              <w14:schemeClr w14:val="tx1"/>
            </w14:solidFill>
          </w14:textFill>
        </w:rPr>
        <w:t>1922年，王尽美与邓恩铭在远东各国共产党员及民族革命团体第一次代表大会期间的留影；中华民国时期邓恩铭早期照片、1920年邓恩铭的家信、1925年邓恩铭的家信（山东博物馆藏）</w:t>
      </w:r>
    </w:p>
    <w:p w14:paraId="009AB2F6">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邓恩铭（1901—1931），贵州荔波人，中共一大代表，山东、青岛党组织创始人之一。1923年春，受济南党组织派遣来到青岛，筹建党、团组织，邓恩铭任书记。青岛党组织成立后，邓恩铭以主要精力领导工人运动，改造四方机厂圣诞会，领导掀起青岛第一次工运高潮。1931年4月5日，邓恩铭在济南被反动当局秘密杀害，年仅30岁。</w:t>
      </w:r>
    </w:p>
    <w:p w14:paraId="2DCD7DB4">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eastAsia="zh-CN" w:bidi="ar"/>
          <w14:textFill>
            <w14:solidFill>
              <w14:schemeClr w14:val="tx1"/>
            </w14:solidFill>
          </w14:textFill>
        </w:rPr>
        <w:t>辅助图版：杨明斋、纪子瑞</w:t>
      </w:r>
    </w:p>
    <w:p w14:paraId="462A942C">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杨明斋（1882-1938），从青岛走出的早期党组织的重要创建者。山东平度人，原名好德，字明斋，共产国际代表维经斯基来华与李大钊、陈独秀商讨建党大业时的翻译，中国共产党创立时期50多位党员之一，党的二大代表。他被李大钊赞为“万里拓荒，一身是胆”，被周恩来誉为党的“忠厚长者”。</w:t>
      </w:r>
    </w:p>
    <w:p w14:paraId="2AE6DEB8">
      <w:pPr>
        <w:ind w:firstLine="480"/>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纪子瑞（1895—1931），山东胶州市人。1924年10月，经邓恩铭介绍，纪子瑞加入中国共产党，成为青岛早期中共党员之一，后当选胶济铁路总工会执行委员。1931年4月5日凌晨，纪子瑞在济南英勇就义，时年36岁。</w:t>
      </w:r>
    </w:p>
    <w:p w14:paraId="732611D3">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图表：</w:t>
      </w:r>
      <w:bookmarkStart w:id="96" w:name="_Toc7317"/>
      <w:bookmarkStart w:id="97" w:name="_Toc19690"/>
      <w:bookmarkStart w:id="98" w:name="_Toc17552"/>
      <w:r>
        <w:rPr>
          <w:rFonts w:hint="eastAsia" w:ascii="仿宋" w:hAnsi="仿宋" w:eastAsia="仿宋" w:cs="仿宋"/>
          <w:b/>
          <w:bCs/>
          <w:color w:val="000000" w:themeColor="text1"/>
          <w:kern w:val="0"/>
          <w:szCs w:val="28"/>
          <w:lang w:bidi="ar"/>
          <w14:textFill>
            <w14:solidFill>
              <w14:schemeClr w14:val="tx1"/>
            </w14:solidFill>
          </w14:textFill>
        </w:rPr>
        <w:t>中共青岛地方组织早期沿革</w:t>
      </w:r>
      <w:bookmarkEnd w:id="96"/>
      <w:bookmarkEnd w:id="97"/>
      <w:bookmarkEnd w:id="98"/>
    </w:p>
    <w:p w14:paraId="0C5CAA5A">
      <w:pPr>
        <w:ind w:firstLine="440"/>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 xml:space="preserve">青岛第一个党组织：中共青岛组                  </w:t>
      </w:r>
    </w:p>
    <w:p w14:paraId="63912985">
      <w:pPr>
        <w:ind w:firstLine="2640" w:firstLineChars="1100"/>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书记：邓恩铭</w:t>
      </w:r>
    </w:p>
    <w:p w14:paraId="1FA5FB4B">
      <w:pPr>
        <w:ind w:firstLine="440"/>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 xml:space="preserve">                  成员：王象午</w:t>
      </w:r>
    </w:p>
    <w:p w14:paraId="4C859CA4">
      <w:pPr>
        <w:ind w:firstLine="44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（1923年8月成立，隶属中共济南地方执行委员会）</w:t>
      </w:r>
    </w:p>
    <w:p w14:paraId="0B7788F7">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中共青岛独立组</w:t>
      </w:r>
    </w:p>
    <w:p w14:paraId="2718CC9B">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 xml:space="preserve">组长：邓恩铭 </w:t>
      </w:r>
    </w:p>
    <w:p w14:paraId="39F49683">
      <w:pPr>
        <w:ind w:firstLine="1440" w:firstLineChars="6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成员：王象午、延伯真、郭恒祥、孙秀峰</w:t>
      </w:r>
    </w:p>
    <w:p w14:paraId="1E954954">
      <w:pPr>
        <w:ind w:firstLine="44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（1924年7月改称，隶属中央，中央委托中共济南地委就近指挥）</w:t>
      </w:r>
    </w:p>
    <w:p w14:paraId="03A1EBDC">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中共青岛支部</w:t>
      </w:r>
    </w:p>
    <w:p w14:paraId="5DA4829C">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书记：邓恩铭</w:t>
      </w:r>
    </w:p>
    <w:p w14:paraId="151B7FBB">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组织：王象午</w:t>
      </w:r>
    </w:p>
    <w:p w14:paraId="5343949D">
      <w:pPr>
        <w:ind w:firstLine="2640" w:firstLineChars="1100"/>
        <w:jc w:val="left"/>
        <w:rPr>
          <w:rFonts w:hint="eastAsia" w:ascii="楷体" w:hAnsi="楷体" w:eastAsia="楷体" w:cs="楷体"/>
          <w:color w:val="000000" w:themeColor="text1"/>
          <w:sz w:val="24"/>
          <w:szCs w:val="24"/>
          <w:shd w:val="clear" w:color="auto" w:fill="FFFFFF"/>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宣传：延伯真</w:t>
      </w:r>
    </w:p>
    <w:p w14:paraId="6749AA0C">
      <w:pPr>
        <w:ind w:firstLine="440"/>
        <w:rPr>
          <w:rFonts w:hint="eastAsia" w:ascii="楷体" w:hAnsi="楷体" w:eastAsia="楷体" w:cs="楷体"/>
          <w:color w:val="000000" w:themeColor="text1"/>
          <w:kern w:val="0"/>
          <w:sz w:val="24"/>
          <w:szCs w:val="24"/>
          <w:lang w:bidi="ar"/>
          <w14:textFill>
            <w14:solidFill>
              <w14:schemeClr w14:val="tx1"/>
            </w14:solidFill>
          </w14:textFill>
        </w:rPr>
      </w:pPr>
      <w:r>
        <w:rPr>
          <w:rFonts w:hint="eastAsia" w:ascii="楷体" w:hAnsi="楷体" w:eastAsia="楷体" w:cs="楷体"/>
          <w:color w:val="000000" w:themeColor="text1"/>
          <w:sz w:val="24"/>
          <w:szCs w:val="24"/>
          <w:shd w:val="clear" w:color="auto" w:fill="FFFFFF"/>
          <w14:textFill>
            <w14:solidFill>
              <w14:schemeClr w14:val="tx1"/>
            </w14:solidFill>
          </w14:textFill>
        </w:rPr>
        <w:t xml:space="preserve"> （1925年2月改称，隶属于中共山东地方执行委员会）</w:t>
      </w:r>
    </w:p>
    <w:p w14:paraId="790D21AB">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展品组：（8）</w:t>
      </w:r>
    </w:p>
    <w:tbl>
      <w:tblPr>
        <w:tblStyle w:val="15"/>
        <w:tblW w:w="9218"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936"/>
        <w:gridCol w:w="3150"/>
        <w:gridCol w:w="979"/>
        <w:gridCol w:w="2063"/>
        <w:gridCol w:w="1274"/>
      </w:tblGrid>
      <w:tr w14:paraId="306D6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16" w:type="dxa"/>
            <w:vAlign w:val="center"/>
          </w:tcPr>
          <w:p w14:paraId="1F2E5398">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总登号</w:t>
            </w:r>
          </w:p>
        </w:tc>
        <w:tc>
          <w:tcPr>
            <w:tcW w:w="936" w:type="dxa"/>
            <w:vAlign w:val="center"/>
          </w:tcPr>
          <w:p w14:paraId="68BE7BF2">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分类号</w:t>
            </w:r>
          </w:p>
        </w:tc>
        <w:tc>
          <w:tcPr>
            <w:tcW w:w="3150" w:type="dxa"/>
            <w:vAlign w:val="center"/>
          </w:tcPr>
          <w:p w14:paraId="10CE071D">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文物名称</w:t>
            </w:r>
          </w:p>
        </w:tc>
        <w:tc>
          <w:tcPr>
            <w:tcW w:w="979" w:type="dxa"/>
            <w:vAlign w:val="center"/>
          </w:tcPr>
          <w:p w14:paraId="7B72644B">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文物尺寸</w:t>
            </w:r>
          </w:p>
        </w:tc>
        <w:tc>
          <w:tcPr>
            <w:tcW w:w="2063" w:type="dxa"/>
            <w:vAlign w:val="center"/>
          </w:tcPr>
          <w:p w14:paraId="14A276AE">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文物图片</w:t>
            </w:r>
          </w:p>
        </w:tc>
        <w:tc>
          <w:tcPr>
            <w:tcW w:w="1274" w:type="dxa"/>
            <w:vAlign w:val="center"/>
          </w:tcPr>
          <w:p w14:paraId="06D0E924">
            <w:pPr>
              <w:snapToGrid w:val="0"/>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目前归属</w:t>
            </w:r>
          </w:p>
        </w:tc>
      </w:tr>
      <w:tr w14:paraId="39801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3C6DA785">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936" w:type="dxa"/>
            <w:vAlign w:val="center"/>
          </w:tcPr>
          <w:p w14:paraId="5D1483F2">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3150" w:type="dxa"/>
            <w:vAlign w:val="center"/>
          </w:tcPr>
          <w:p w14:paraId="51CC28EF">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邓恩铭关于青岛团支部成立事致刘仁静的信及青岛地方团员调查表（复制件或图版）</w:t>
            </w:r>
          </w:p>
        </w:tc>
        <w:tc>
          <w:tcPr>
            <w:tcW w:w="979" w:type="dxa"/>
            <w:vAlign w:val="center"/>
          </w:tcPr>
          <w:p w14:paraId="07274850">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2063" w:type="dxa"/>
            <w:vAlign w:val="center"/>
          </w:tcPr>
          <w:p w14:paraId="7AC71243">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274" w:type="dxa"/>
            <w:vAlign w:val="center"/>
          </w:tcPr>
          <w:p w14:paraId="3BDA1542">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中央档案馆</w:t>
            </w:r>
          </w:p>
        </w:tc>
      </w:tr>
      <w:tr w14:paraId="1A1C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5FB9A636">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26299</w:t>
            </w:r>
          </w:p>
        </w:tc>
        <w:tc>
          <w:tcPr>
            <w:tcW w:w="936" w:type="dxa"/>
            <w:vAlign w:val="center"/>
          </w:tcPr>
          <w:p w14:paraId="4CBEDDAE">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200212</w:t>
            </w:r>
          </w:p>
        </w:tc>
        <w:tc>
          <w:tcPr>
            <w:tcW w:w="3150" w:type="dxa"/>
            <w:vAlign w:val="center"/>
          </w:tcPr>
          <w:p w14:paraId="444E4F57">
            <w:pPr>
              <w:snapToGrid w:val="0"/>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《山东劳动周刊》第一号</w:t>
            </w:r>
          </w:p>
          <w:p w14:paraId="5A38DFC4">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（复制件）</w:t>
            </w:r>
          </w:p>
        </w:tc>
        <w:tc>
          <w:tcPr>
            <w:tcW w:w="979" w:type="dxa"/>
            <w:vAlign w:val="center"/>
          </w:tcPr>
          <w:p w14:paraId="452F85B4">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2063" w:type="dxa"/>
            <w:vAlign w:val="center"/>
          </w:tcPr>
          <w:p w14:paraId="4506E3CF">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274" w:type="dxa"/>
            <w:vAlign w:val="center"/>
          </w:tcPr>
          <w:p w14:paraId="431604BF">
            <w:pPr>
              <w:snapToGrid w:val="0"/>
              <w:ind w:firstLine="0" w:firstLineChars="0"/>
              <w:jc w:val="center"/>
              <w:rPr>
                <w:rFonts w:hint="default" w:ascii="仿宋" w:hAnsi="仿宋" w:eastAsia="仿宋" w:cs="仿宋"/>
                <w:color w:val="000000" w:themeColor="text1"/>
                <w:sz w:val="24"/>
                <w:szCs w:val="32"/>
                <w:lang w:val="en-US" w:eastAsia="zh-CN"/>
                <w14:textFill>
                  <w14:solidFill>
                    <w14:schemeClr w14:val="tx1"/>
                  </w14:solidFill>
                </w14:textFill>
              </w:rPr>
            </w:pPr>
            <w:r>
              <w:rPr>
                <w:rFonts w:hint="eastAsia" w:ascii="仿宋" w:hAnsi="仿宋" w:eastAsia="仿宋" w:cs="仿宋"/>
                <w:color w:val="000000" w:themeColor="text1"/>
                <w:sz w:val="24"/>
                <w:szCs w:val="32"/>
                <w:lang w:val="en-US" w:eastAsia="zh-CN"/>
                <w14:textFill>
                  <w14:solidFill>
                    <w14:schemeClr w14:val="tx1"/>
                  </w14:solidFill>
                </w14:textFill>
              </w:rPr>
              <w:t>馆藏</w:t>
            </w:r>
          </w:p>
        </w:tc>
      </w:tr>
      <w:tr w14:paraId="54621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63A5E399">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936" w:type="dxa"/>
            <w:vAlign w:val="center"/>
          </w:tcPr>
          <w:p w14:paraId="4105EFDD">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3150" w:type="dxa"/>
            <w:vAlign w:val="center"/>
          </w:tcPr>
          <w:p w14:paraId="0DD1F1FB">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邓恩铭使用过的红丝石砚台</w:t>
            </w:r>
          </w:p>
        </w:tc>
        <w:tc>
          <w:tcPr>
            <w:tcW w:w="979" w:type="dxa"/>
            <w:vAlign w:val="center"/>
          </w:tcPr>
          <w:p w14:paraId="3E9D10A5">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2063" w:type="dxa"/>
            <w:vAlign w:val="center"/>
          </w:tcPr>
          <w:p w14:paraId="42617725">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274" w:type="dxa"/>
            <w:vAlign w:val="center"/>
          </w:tcPr>
          <w:p w14:paraId="5D88B689">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青岛党史纪念馆</w:t>
            </w:r>
          </w:p>
        </w:tc>
      </w:tr>
      <w:tr w14:paraId="1818B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6F5FAD3B">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26381</w:t>
            </w:r>
          </w:p>
        </w:tc>
        <w:tc>
          <w:tcPr>
            <w:tcW w:w="936" w:type="dxa"/>
            <w:vAlign w:val="center"/>
          </w:tcPr>
          <w:p w14:paraId="5FBFE7F6">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202924</w:t>
            </w:r>
          </w:p>
        </w:tc>
        <w:tc>
          <w:tcPr>
            <w:tcW w:w="3150" w:type="dxa"/>
            <w:vAlign w:val="center"/>
          </w:tcPr>
          <w:p w14:paraId="1C292291">
            <w:pPr>
              <w:snapToGrid w:val="0"/>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四方机厂工人为反对北洋军阀的统治和压榨的圣诞会徽章</w:t>
            </w:r>
          </w:p>
        </w:tc>
        <w:tc>
          <w:tcPr>
            <w:tcW w:w="979" w:type="dxa"/>
            <w:vAlign w:val="center"/>
          </w:tcPr>
          <w:p w14:paraId="330344D6">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直径2.1</w:t>
            </w:r>
          </w:p>
        </w:tc>
        <w:tc>
          <w:tcPr>
            <w:tcW w:w="2063" w:type="dxa"/>
            <w:vAlign w:val="center"/>
          </w:tcPr>
          <w:p w14:paraId="77517971">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191260" cy="1365250"/>
                  <wp:effectExtent l="0" t="0" r="889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22"/>
                          <a:stretch>
                            <a:fillRect/>
                          </a:stretch>
                        </pic:blipFill>
                        <pic:spPr>
                          <a:xfrm>
                            <a:off x="0" y="0"/>
                            <a:ext cx="1191260" cy="1365250"/>
                          </a:xfrm>
                          <a:prstGeom prst="rect">
                            <a:avLst/>
                          </a:prstGeom>
                          <a:noFill/>
                          <a:ln>
                            <a:noFill/>
                          </a:ln>
                        </pic:spPr>
                      </pic:pic>
                    </a:graphicData>
                  </a:graphic>
                </wp:inline>
              </w:drawing>
            </w:r>
          </w:p>
        </w:tc>
        <w:tc>
          <w:tcPr>
            <w:tcW w:w="1274" w:type="dxa"/>
            <w:vAlign w:val="center"/>
          </w:tcPr>
          <w:p w14:paraId="01CA57E4">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一级文物</w:t>
            </w:r>
          </w:p>
          <w:p w14:paraId="07BA9B4A">
            <w:pPr>
              <w:snapToGrid w:val="0"/>
              <w:ind w:firstLine="0" w:firstLineChars="0"/>
              <w:jc w:val="center"/>
              <w:rPr>
                <w:rFonts w:hint="default" w:ascii="仿宋" w:hAnsi="仿宋" w:eastAsia="仿宋" w:cs="仿宋"/>
                <w:color w:val="000000" w:themeColor="text1"/>
                <w:sz w:val="24"/>
                <w:szCs w:val="32"/>
                <w:lang w:val="en-US" w:eastAsia="zh-CN"/>
                <w14:textFill>
                  <w14:solidFill>
                    <w14:schemeClr w14:val="tx1"/>
                  </w14:solidFill>
                </w14:textFill>
              </w:rPr>
            </w:pPr>
            <w:r>
              <w:rPr>
                <w:rFonts w:hint="eastAsia" w:ascii="仿宋" w:hAnsi="仿宋" w:eastAsia="仿宋" w:cs="仿宋"/>
                <w:color w:val="000000" w:themeColor="text1"/>
                <w:sz w:val="24"/>
                <w:szCs w:val="32"/>
                <w:lang w:val="en-US" w:eastAsia="zh-CN"/>
                <w14:textFill>
                  <w14:solidFill>
                    <w14:schemeClr w14:val="tx1"/>
                  </w14:solidFill>
                </w14:textFill>
              </w:rPr>
              <w:t>史话三</w:t>
            </w:r>
          </w:p>
        </w:tc>
      </w:tr>
      <w:tr w14:paraId="3069E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816" w:type="dxa"/>
            <w:vAlign w:val="center"/>
          </w:tcPr>
          <w:p w14:paraId="31838AD5">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26518</w:t>
            </w:r>
          </w:p>
        </w:tc>
        <w:tc>
          <w:tcPr>
            <w:tcW w:w="936" w:type="dxa"/>
            <w:vAlign w:val="center"/>
          </w:tcPr>
          <w:p w14:paraId="329A5005">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300350</w:t>
            </w:r>
          </w:p>
        </w:tc>
        <w:tc>
          <w:tcPr>
            <w:tcW w:w="3150" w:type="dxa"/>
            <w:vAlign w:val="center"/>
          </w:tcPr>
          <w:p w14:paraId="565A708A">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1924年四方机厂罢工气笛</w:t>
            </w:r>
          </w:p>
        </w:tc>
        <w:tc>
          <w:tcPr>
            <w:tcW w:w="979" w:type="dxa"/>
            <w:vAlign w:val="center"/>
          </w:tcPr>
          <w:p w14:paraId="773EB356">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2063" w:type="dxa"/>
            <w:vAlign w:val="center"/>
          </w:tcPr>
          <w:p w14:paraId="6647A600">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274" w:type="dxa"/>
            <w:vAlign w:val="center"/>
          </w:tcPr>
          <w:p w14:paraId="5550E627">
            <w:pPr>
              <w:snapToGrid w:val="0"/>
              <w:ind w:firstLine="0" w:firstLineChars="0"/>
              <w:jc w:val="center"/>
              <w:rPr>
                <w:rFonts w:hint="eastAsia" w:ascii="仿宋" w:hAnsi="仿宋" w:eastAsia="仿宋" w:cs="仿宋"/>
                <w:color w:val="000000" w:themeColor="text1"/>
                <w:sz w:val="21"/>
                <w:lang w:val="en-US" w:eastAsia="zh-CN"/>
                <w14:textFill>
                  <w14:solidFill>
                    <w14:schemeClr w14:val="tx1"/>
                  </w14:solidFill>
                </w14:textFill>
              </w:rPr>
            </w:pPr>
            <w:r>
              <w:rPr>
                <w:rFonts w:hint="eastAsia" w:ascii="仿宋" w:hAnsi="仿宋" w:eastAsia="仿宋" w:cs="仿宋"/>
                <w:color w:val="000000" w:themeColor="text1"/>
                <w:sz w:val="24"/>
                <w:szCs w:val="32"/>
                <w:lang w:val="en-US" w:eastAsia="zh-CN"/>
                <w14:textFill>
                  <w14:solidFill>
                    <w14:schemeClr w14:val="tx1"/>
                  </w14:solidFill>
                </w14:textFill>
              </w:rPr>
              <w:t>史话三</w:t>
            </w:r>
          </w:p>
        </w:tc>
      </w:tr>
      <w:tr w14:paraId="01612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7469BCFC">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26888</w:t>
            </w:r>
          </w:p>
        </w:tc>
        <w:tc>
          <w:tcPr>
            <w:tcW w:w="936" w:type="dxa"/>
            <w:vAlign w:val="center"/>
          </w:tcPr>
          <w:p w14:paraId="7358065B">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402988</w:t>
            </w:r>
          </w:p>
        </w:tc>
        <w:tc>
          <w:tcPr>
            <w:tcW w:w="3150" w:type="dxa"/>
            <w:vAlign w:val="center"/>
          </w:tcPr>
          <w:p w14:paraId="02B803EB">
            <w:pPr>
              <w:snapToGrid w:val="0"/>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1925年纪子瑞烈士在四方机厂做木工时做的圆小木座</w:t>
            </w:r>
          </w:p>
        </w:tc>
        <w:tc>
          <w:tcPr>
            <w:tcW w:w="979" w:type="dxa"/>
            <w:vAlign w:val="center"/>
          </w:tcPr>
          <w:p w14:paraId="4E5BAF63">
            <w:pPr>
              <w:snapToGrid w:val="0"/>
              <w:ind w:firstLine="0" w:firstLineChars="0"/>
              <w:jc w:val="left"/>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长12宽12高5.5</w:t>
            </w:r>
          </w:p>
        </w:tc>
        <w:tc>
          <w:tcPr>
            <w:tcW w:w="2063" w:type="dxa"/>
            <w:vAlign w:val="center"/>
          </w:tcPr>
          <w:p w14:paraId="04F0DAF2">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323975" cy="794385"/>
                  <wp:effectExtent l="0" t="0" r="9525" b="57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3"/>
                          <a:stretch>
                            <a:fillRect/>
                          </a:stretch>
                        </pic:blipFill>
                        <pic:spPr>
                          <a:xfrm>
                            <a:off x="0" y="0"/>
                            <a:ext cx="1323975" cy="794385"/>
                          </a:xfrm>
                          <a:prstGeom prst="rect">
                            <a:avLst/>
                          </a:prstGeom>
                          <a:noFill/>
                          <a:ln>
                            <a:noFill/>
                          </a:ln>
                        </pic:spPr>
                      </pic:pic>
                    </a:graphicData>
                  </a:graphic>
                </wp:inline>
              </w:drawing>
            </w:r>
          </w:p>
        </w:tc>
        <w:tc>
          <w:tcPr>
            <w:tcW w:w="1274" w:type="dxa"/>
            <w:vAlign w:val="center"/>
          </w:tcPr>
          <w:p w14:paraId="53C48E0F">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4A2FC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39488D43">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26889</w:t>
            </w:r>
          </w:p>
        </w:tc>
        <w:tc>
          <w:tcPr>
            <w:tcW w:w="936" w:type="dxa"/>
            <w:vAlign w:val="center"/>
          </w:tcPr>
          <w:p w14:paraId="165543F4">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402989</w:t>
            </w:r>
          </w:p>
        </w:tc>
        <w:tc>
          <w:tcPr>
            <w:tcW w:w="3150" w:type="dxa"/>
            <w:vAlign w:val="center"/>
          </w:tcPr>
          <w:p w14:paraId="2A6BA4B4">
            <w:pPr>
              <w:snapToGrid w:val="0"/>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1925-1928年纪子瑞烈士写革命信件时使用的墨海</w:t>
            </w:r>
          </w:p>
        </w:tc>
        <w:tc>
          <w:tcPr>
            <w:tcW w:w="979" w:type="dxa"/>
            <w:vAlign w:val="center"/>
          </w:tcPr>
          <w:p w14:paraId="49DB2F35">
            <w:pPr>
              <w:snapToGrid w:val="0"/>
              <w:ind w:firstLine="0" w:firstLineChars="0"/>
              <w:jc w:val="left"/>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径14</w:t>
            </w:r>
          </w:p>
          <w:p w14:paraId="58B259B8">
            <w:pPr>
              <w:snapToGrid w:val="0"/>
              <w:ind w:firstLine="0" w:firstLineChars="0"/>
              <w:jc w:val="left"/>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高2.8</w:t>
            </w:r>
          </w:p>
        </w:tc>
        <w:tc>
          <w:tcPr>
            <w:tcW w:w="2063" w:type="dxa"/>
            <w:vAlign w:val="center"/>
          </w:tcPr>
          <w:p w14:paraId="45E57156">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287780" cy="501015"/>
                  <wp:effectExtent l="0" t="0" r="7620" b="1333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4"/>
                          <a:stretch>
                            <a:fillRect/>
                          </a:stretch>
                        </pic:blipFill>
                        <pic:spPr>
                          <a:xfrm>
                            <a:off x="0" y="0"/>
                            <a:ext cx="1287780" cy="501015"/>
                          </a:xfrm>
                          <a:prstGeom prst="rect">
                            <a:avLst/>
                          </a:prstGeom>
                          <a:noFill/>
                          <a:ln>
                            <a:noFill/>
                          </a:ln>
                        </pic:spPr>
                      </pic:pic>
                    </a:graphicData>
                  </a:graphic>
                </wp:inline>
              </w:drawing>
            </w:r>
          </w:p>
        </w:tc>
        <w:tc>
          <w:tcPr>
            <w:tcW w:w="1274" w:type="dxa"/>
            <w:vAlign w:val="center"/>
          </w:tcPr>
          <w:p w14:paraId="3080E709">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2779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vAlign w:val="center"/>
          </w:tcPr>
          <w:p w14:paraId="7091EE54">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26890</w:t>
            </w:r>
          </w:p>
        </w:tc>
        <w:tc>
          <w:tcPr>
            <w:tcW w:w="936" w:type="dxa"/>
            <w:vAlign w:val="center"/>
          </w:tcPr>
          <w:p w14:paraId="48BAB63F">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402990</w:t>
            </w:r>
          </w:p>
        </w:tc>
        <w:tc>
          <w:tcPr>
            <w:tcW w:w="3150" w:type="dxa"/>
            <w:vAlign w:val="center"/>
          </w:tcPr>
          <w:p w14:paraId="62CC5E40">
            <w:pPr>
              <w:snapToGrid w:val="0"/>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1928年纪子瑞烈士亲自做的木盘</w:t>
            </w:r>
          </w:p>
        </w:tc>
        <w:tc>
          <w:tcPr>
            <w:tcW w:w="979" w:type="dxa"/>
            <w:vAlign w:val="center"/>
          </w:tcPr>
          <w:p w14:paraId="5DBBDB5F">
            <w:pPr>
              <w:snapToGrid w:val="0"/>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39.5</w:t>
            </w:r>
          </w:p>
          <w:p w14:paraId="1E132364">
            <w:pPr>
              <w:snapToGrid w:val="0"/>
              <w:ind w:firstLine="0" w:firstLineChars="0"/>
              <w:jc w:val="center"/>
              <w:rPr>
                <w:rFonts w:hint="eastAsia" w:ascii="微软雅黑" w:hAnsi="微软雅黑" w:eastAsia="微软雅黑" w:cs="微软雅黑"/>
                <w:color w:val="000000" w:themeColor="text1"/>
                <w:sz w:val="24"/>
                <w:shd w:val="clear" w:color="auto" w:fill="FFFFFF"/>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26.5</w:t>
            </w:r>
          </w:p>
        </w:tc>
        <w:tc>
          <w:tcPr>
            <w:tcW w:w="2063" w:type="dxa"/>
            <w:vAlign w:val="center"/>
          </w:tcPr>
          <w:p w14:paraId="38A9B960">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182370" cy="799465"/>
                  <wp:effectExtent l="0" t="0" r="17780" b="63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25"/>
                          <a:stretch>
                            <a:fillRect/>
                          </a:stretch>
                        </pic:blipFill>
                        <pic:spPr>
                          <a:xfrm>
                            <a:off x="0" y="0"/>
                            <a:ext cx="1182370" cy="799465"/>
                          </a:xfrm>
                          <a:prstGeom prst="rect">
                            <a:avLst/>
                          </a:prstGeom>
                          <a:noFill/>
                          <a:ln>
                            <a:noFill/>
                          </a:ln>
                        </pic:spPr>
                      </pic:pic>
                    </a:graphicData>
                  </a:graphic>
                </wp:inline>
              </w:drawing>
            </w:r>
          </w:p>
        </w:tc>
        <w:tc>
          <w:tcPr>
            <w:tcW w:w="1274" w:type="dxa"/>
            <w:vAlign w:val="center"/>
          </w:tcPr>
          <w:p w14:paraId="6AB8D8BF">
            <w:pPr>
              <w:snapToGrid w:val="0"/>
              <w:ind w:firstLine="0" w:firstLineChars="0"/>
              <w:jc w:val="center"/>
              <w:rPr>
                <w:rFonts w:hint="eastAsia" w:ascii="仿宋" w:hAnsi="仿宋" w:eastAsia="仿宋" w:cs="仿宋"/>
                <w:color w:val="000000" w:themeColor="text1"/>
                <w:sz w:val="21"/>
                <w14:textFill>
                  <w14:solidFill>
                    <w14:schemeClr w14:val="tx1"/>
                  </w14:solidFill>
                </w14:textFill>
              </w:rPr>
            </w:pPr>
          </w:p>
        </w:tc>
      </w:tr>
    </w:tbl>
    <w:p w14:paraId="270077CA">
      <w:pPr>
        <w:pStyle w:val="4"/>
        <w:ind w:firstLine="562"/>
        <w:rPr>
          <w:rFonts w:hint="eastAsia" w:eastAsia="宋体"/>
          <w:color w:val="000000" w:themeColor="text1"/>
          <w:lang w:eastAsia="zh-CN"/>
          <w14:textFill>
            <w14:solidFill>
              <w14:schemeClr w14:val="tx1"/>
            </w14:solidFill>
          </w14:textFill>
        </w:rPr>
      </w:pPr>
      <w:bookmarkStart w:id="99" w:name="_Toc5748"/>
      <w:bookmarkStart w:id="100" w:name="_Toc32058"/>
      <w:bookmarkStart w:id="101" w:name="_Toc25510"/>
      <w:r>
        <w:rPr>
          <w:rFonts w:hint="eastAsia"/>
          <w:color w:val="000000" w:themeColor="text1"/>
          <w14:textFill>
            <w14:solidFill>
              <w14:schemeClr w14:val="tx1"/>
            </w14:solidFill>
          </w14:textFill>
        </w:rPr>
        <w:t xml:space="preserve">第三组 烽火胶东 </w:t>
      </w:r>
      <w:bookmarkEnd w:id="99"/>
      <w:bookmarkEnd w:id="100"/>
      <w:r>
        <w:rPr>
          <w:rFonts w:hint="eastAsia"/>
          <w:color w:val="000000" w:themeColor="text1"/>
          <w:lang w:eastAsia="zh-CN"/>
          <w14:textFill>
            <w14:solidFill>
              <w14:schemeClr w14:val="tx1"/>
            </w14:solidFill>
          </w14:textFill>
        </w:rPr>
        <w:t>山海永辉</w:t>
      </w:r>
      <w:bookmarkEnd w:id="101"/>
    </w:p>
    <w:p w14:paraId="1534FBC9">
      <w:pPr>
        <w:ind w:firstLine="560"/>
        <w:rPr>
          <w:rFonts w:hint="eastAsia" w:eastAsia="宋体"/>
          <w:color w:val="000000" w:themeColor="text1"/>
          <w:lang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1937</w:t>
      </w:r>
      <w:r>
        <w:rPr>
          <w:color w:val="000000" w:themeColor="text1"/>
          <w14:textFill>
            <w14:solidFill>
              <w14:schemeClr w14:val="tx1"/>
            </w14:solidFill>
          </w14:textFill>
        </w:rPr>
        <w:t>年卢沟桥事变后</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全民族抗战</w:t>
      </w:r>
      <w:r>
        <w:rPr>
          <w:rFonts w:hint="eastAsia"/>
          <w:color w:val="000000" w:themeColor="text1"/>
          <w:lang w:val="en-US" w:eastAsia="zh-CN"/>
          <w14:textFill>
            <w14:solidFill>
              <w14:schemeClr w14:val="tx1"/>
            </w14:solidFill>
          </w14:textFill>
        </w:rPr>
        <w:t>爆发</w:t>
      </w:r>
      <w:r>
        <w:rPr>
          <w:color w:val="000000" w:themeColor="text1"/>
          <w14:textFill>
            <w14:solidFill>
              <w14:schemeClr w14:val="tx1"/>
            </w14:solidFill>
          </w14:textFill>
        </w:rPr>
        <w:t>。青岛作为日伪在山东的重要统治中心，成为敌我对抗最前沿。以乔天华、李欣、罗竹凤、周浩然、李肇岐等为代</w:t>
      </w:r>
      <w:r>
        <w:rPr>
          <w:rFonts w:hint="default"/>
          <w:color w:val="000000" w:themeColor="text1"/>
          <w14:textFill>
            <w14:solidFill>
              <w14:schemeClr w14:val="tx1"/>
            </w14:solidFill>
          </w14:textFill>
        </w:rPr>
        <w:t>表的共产党人响应党的号召，领导各族民众共御外侮，组建抗日武装，配合八路军，在大泽山、杨家山里等区域开辟抗日根据地，开展山地游击战、地雷战，抗击日伪与国民党顽固势力。各族军民在民族危亡之际同仇敌忾、并肩作战，充分彰显了中华民族共同体在共同抗击外敌中形成的空前凝聚力和强大战斗力</w:t>
      </w:r>
      <w:r>
        <w:rPr>
          <w:rFonts w:hint="eastAsia"/>
          <w:color w:val="000000" w:themeColor="text1"/>
          <w:lang w:eastAsia="zh-CN"/>
          <w14:textFill>
            <w14:solidFill>
              <w14:schemeClr w14:val="tx1"/>
            </w14:solidFill>
          </w14:textFill>
        </w:rPr>
        <w:t>。</w:t>
      </w:r>
    </w:p>
    <w:p w14:paraId="498608BF">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eastAsia="zh-CN" w:bidi="ar"/>
          <w14:textFill>
            <w14:solidFill>
              <w14:schemeClr w14:val="tx1"/>
            </w14:solidFill>
          </w14:textFill>
        </w:rPr>
        <w:t>辅助</w:t>
      </w:r>
      <w:r>
        <w:rPr>
          <w:rFonts w:hint="eastAsia" w:ascii="仿宋" w:hAnsi="仿宋" w:eastAsia="仿宋" w:cs="仿宋"/>
          <w:b/>
          <w:bCs/>
          <w:color w:val="000000" w:themeColor="text1"/>
          <w:kern w:val="0"/>
          <w:szCs w:val="28"/>
          <w:lang w:bidi="ar"/>
          <w14:textFill>
            <w14:solidFill>
              <w14:schemeClr w14:val="tx1"/>
            </w14:solidFill>
          </w14:textFill>
        </w:rPr>
        <w:t>图版：</w:t>
      </w:r>
      <w:r>
        <w:rPr>
          <w:rFonts w:hint="eastAsia" w:ascii="仿宋" w:hAnsi="仿宋" w:eastAsia="仿宋" w:cs="仿宋"/>
          <w:color w:val="000000" w:themeColor="text1"/>
          <w:kern w:val="0"/>
          <w:sz w:val="24"/>
          <w:szCs w:val="24"/>
          <w:lang w:bidi="ar"/>
          <w14:textFill>
            <w14:solidFill>
              <w14:schemeClr w14:val="tx1"/>
            </w14:solidFill>
          </w14:textFill>
        </w:rPr>
        <w:t>日本陆军省印制的山东战线要图（山东省档案馆藏，《图说山东抗战》）；1941年“东亚建设之础”碑（青岛市博物馆藏）；崂山抗日游击队根据地——毕家村；原埠落小学（抗战时期青岛市委办公场所）；花园头抗日纪念碑；大泽山民兵用过的地雷和制作的石雷、大泽山民兵张增庆发明的“二虎跑”；“老黄牛”马克沁重机枪、“即墨城第一连”阅兵照片、荣誉锦旗（中国人民革命军事博物馆藏）；81弹孔胜利旗（中国人民革命军事博物馆藏）；1944年8月8日，《解放日报》《滨北讨李战役大胜解放诸胶日边》</w:t>
      </w:r>
    </w:p>
    <w:p w14:paraId="3A1BB7B3">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bookmarkStart w:id="102" w:name="_Toc21097"/>
      <w:bookmarkStart w:id="103" w:name="_Toc8386"/>
      <w:r>
        <w:rPr>
          <w:rFonts w:hint="eastAsia" w:ascii="仿宋" w:hAnsi="仿宋" w:eastAsia="仿宋" w:cs="仿宋"/>
          <w:b/>
          <w:bCs/>
          <w:color w:val="000000" w:themeColor="text1"/>
          <w:kern w:val="0"/>
          <w:szCs w:val="28"/>
          <w:lang w:bidi="ar"/>
          <w14:textFill>
            <w14:solidFill>
              <w14:schemeClr w14:val="tx1"/>
            </w14:solidFill>
          </w14:textFill>
        </w:rPr>
        <w:t>辅助内容：</w:t>
      </w:r>
      <w:bookmarkEnd w:id="102"/>
      <w:bookmarkEnd w:id="103"/>
    </w:p>
    <w:p w14:paraId="3EDD15DB">
      <w:pPr>
        <w:ind w:firstLine="482"/>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b/>
          <w:bCs/>
          <w:color w:val="000000" w:themeColor="text1"/>
          <w:kern w:val="0"/>
          <w:sz w:val="24"/>
          <w:lang w:bidi="ar"/>
          <w14:textFill>
            <w14:solidFill>
              <w14:schemeClr w14:val="tx1"/>
            </w14:solidFill>
          </w14:textFill>
        </w:rPr>
        <w:t>“即墨城第一连”</w:t>
      </w: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简称“即墨第一连”）作为胶东抗战英雄连队，将士来自多民族、多地域，前身可追溯至1938年成立的山东人民抗日救国军第3军第2大队一部，后编入山东军区第五师十三团八连。1941年4月，连队因作战勇猛、屡立战功，被授予“钢八连”称号，以“刺刀见红、无坚不摧”的战斗精神，成为胶东抗日战场上的一支劲旅。在即墨城攻坚战中浴血冲锋，击溃日伪军，为胶东解放撕开关键缺口。</w:t>
      </w:r>
    </w:p>
    <w:p w14:paraId="118A17FA">
      <w:pPr>
        <w:ind w:firstLine="482"/>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1945年8月30日，胶东军区授予八连“即墨城第一连”荣誉称号，以表彰其攻坚克险、英勇无畏的战斗精神。</w:t>
      </w:r>
    </w:p>
    <w:p w14:paraId="1B9E7AB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视频：</w:t>
      </w:r>
      <w:r>
        <w:rPr>
          <w:rFonts w:hint="eastAsia" w:ascii="仿宋" w:hAnsi="仿宋" w:eastAsia="仿宋" w:cs="仿宋"/>
          <w:color w:val="000000" w:themeColor="text1"/>
          <w:kern w:val="0"/>
          <w:szCs w:val="28"/>
          <w:lang w:bidi="ar"/>
          <w14:textFill>
            <w14:solidFill>
              <w14:schemeClr w14:val="tx1"/>
            </w14:solidFill>
          </w14:textFill>
        </w:rPr>
        <w:t>即墨城第一连2025年9月3日阅兵视频</w:t>
      </w:r>
    </w:p>
    <w:p w14:paraId="1E4D480E">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展品组1：（6）</w:t>
      </w:r>
    </w:p>
    <w:tbl>
      <w:tblPr>
        <w:tblStyle w:val="15"/>
        <w:tblW w:w="85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
        <w:gridCol w:w="951"/>
        <w:gridCol w:w="2355"/>
        <w:gridCol w:w="1061"/>
        <w:gridCol w:w="1626"/>
        <w:gridCol w:w="1505"/>
      </w:tblGrid>
      <w:tr w14:paraId="3372A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38" w:type="dxa"/>
            <w:vAlign w:val="center"/>
          </w:tcPr>
          <w:p w14:paraId="262CC622">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总登号</w:t>
            </w:r>
          </w:p>
        </w:tc>
        <w:tc>
          <w:tcPr>
            <w:tcW w:w="951" w:type="dxa"/>
            <w:vAlign w:val="center"/>
          </w:tcPr>
          <w:p w14:paraId="4BE2C319">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分类号</w:t>
            </w:r>
          </w:p>
        </w:tc>
        <w:tc>
          <w:tcPr>
            <w:tcW w:w="2355" w:type="dxa"/>
            <w:vAlign w:val="center"/>
          </w:tcPr>
          <w:p w14:paraId="3878D7D6">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文物名称</w:t>
            </w:r>
          </w:p>
        </w:tc>
        <w:tc>
          <w:tcPr>
            <w:tcW w:w="1061" w:type="dxa"/>
            <w:vAlign w:val="center"/>
          </w:tcPr>
          <w:p w14:paraId="79AD271B">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文物</w:t>
            </w:r>
          </w:p>
          <w:p w14:paraId="03A9F595">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尺寸</w:t>
            </w:r>
          </w:p>
        </w:tc>
        <w:tc>
          <w:tcPr>
            <w:tcW w:w="1626" w:type="dxa"/>
            <w:vAlign w:val="center"/>
          </w:tcPr>
          <w:p w14:paraId="7766D439">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14:textFill>
                  <w14:solidFill>
                    <w14:schemeClr w14:val="tx1"/>
                  </w14:solidFill>
                </w14:textFill>
              </w:rPr>
              <w:t>文物图片</w:t>
            </w:r>
          </w:p>
        </w:tc>
        <w:tc>
          <w:tcPr>
            <w:tcW w:w="1505" w:type="dxa"/>
            <w:vAlign w:val="center"/>
          </w:tcPr>
          <w:p w14:paraId="4D71A61E">
            <w:pPr>
              <w:ind w:firstLine="0" w:firstLineChars="0"/>
              <w:jc w:val="center"/>
              <w:rPr>
                <w:rFonts w:hint="eastAsia" w:ascii="仿宋" w:hAnsi="仿宋" w:eastAsia="仿宋" w:cs="仿宋"/>
                <w:b w:val="0"/>
                <w:bCs/>
                <w:color w:val="000000" w:themeColor="text1"/>
                <w:sz w:val="24"/>
                <w14:textFill>
                  <w14:solidFill>
                    <w14:schemeClr w14:val="tx1"/>
                  </w14:solidFill>
                </w14:textFill>
              </w:rPr>
            </w:pPr>
            <w:r>
              <w:rPr>
                <w:rFonts w:hint="eastAsia" w:ascii="仿宋" w:hAnsi="仿宋" w:eastAsia="仿宋" w:cs="仿宋"/>
                <w:b w:val="0"/>
                <w:bCs/>
                <w:color w:val="000000" w:themeColor="text1"/>
                <w:sz w:val="24"/>
                <w:lang w:val="en-US" w:eastAsia="zh-CN"/>
                <w14:textFill>
                  <w14:solidFill>
                    <w14:schemeClr w14:val="tx1"/>
                  </w14:solidFill>
                </w14:textFill>
              </w:rPr>
              <w:t>备注</w:t>
            </w:r>
          </w:p>
        </w:tc>
      </w:tr>
      <w:tr w14:paraId="38B9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4A894D90">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27228</w:t>
            </w:r>
          </w:p>
        </w:tc>
        <w:tc>
          <w:tcPr>
            <w:tcW w:w="951" w:type="dxa"/>
            <w:vAlign w:val="center"/>
          </w:tcPr>
          <w:p w14:paraId="0A68633B">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500802</w:t>
            </w:r>
          </w:p>
        </w:tc>
        <w:tc>
          <w:tcPr>
            <w:tcW w:w="2355" w:type="dxa"/>
            <w:vAlign w:val="center"/>
          </w:tcPr>
          <w:p w14:paraId="2E6B7447">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1938年日本在青岛掠夺棉纱的证据日本时期配船表</w:t>
            </w:r>
          </w:p>
        </w:tc>
        <w:tc>
          <w:tcPr>
            <w:tcW w:w="1061" w:type="dxa"/>
            <w:vAlign w:val="center"/>
          </w:tcPr>
          <w:p w14:paraId="7A1B11CD">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长14.2</w:t>
            </w:r>
          </w:p>
          <w:p w14:paraId="4CFFA20F">
            <w:pPr>
              <w:ind w:firstLine="0" w:firstLineChars="0"/>
              <w:jc w:val="center"/>
              <w:rPr>
                <w:rFonts w:hint="eastAsia" w:ascii="微软雅黑" w:hAnsi="微软雅黑" w:eastAsia="微软雅黑" w:cs="微软雅黑"/>
                <w:color w:val="000000" w:themeColor="text1"/>
                <w:sz w:val="24"/>
                <w:shd w:val="clear" w:color="auto" w:fill="FFFFFF"/>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宽9.1</w:t>
            </w:r>
          </w:p>
        </w:tc>
        <w:tc>
          <w:tcPr>
            <w:tcW w:w="1626" w:type="dxa"/>
            <w:vAlign w:val="center"/>
          </w:tcPr>
          <w:p w14:paraId="1A979DEB">
            <w:pPr>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594360" cy="990600"/>
                  <wp:effectExtent l="0" t="0" r="1524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126"/>
                          <a:stretch>
                            <a:fillRect/>
                          </a:stretch>
                        </pic:blipFill>
                        <pic:spPr>
                          <a:xfrm>
                            <a:off x="0" y="0"/>
                            <a:ext cx="594360" cy="990600"/>
                          </a:xfrm>
                          <a:prstGeom prst="rect">
                            <a:avLst/>
                          </a:prstGeom>
                          <a:noFill/>
                          <a:ln>
                            <a:noFill/>
                          </a:ln>
                        </pic:spPr>
                      </pic:pic>
                    </a:graphicData>
                  </a:graphic>
                </wp:inline>
              </w:drawing>
            </w:r>
          </w:p>
        </w:tc>
        <w:tc>
          <w:tcPr>
            <w:tcW w:w="1505" w:type="dxa"/>
            <w:vAlign w:val="center"/>
          </w:tcPr>
          <w:p w14:paraId="6FABCAF3">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310F7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7C03C117">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26530</w:t>
            </w:r>
          </w:p>
        </w:tc>
        <w:tc>
          <w:tcPr>
            <w:tcW w:w="951" w:type="dxa"/>
            <w:vAlign w:val="center"/>
          </w:tcPr>
          <w:p w14:paraId="319154D9">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303780</w:t>
            </w:r>
          </w:p>
        </w:tc>
        <w:tc>
          <w:tcPr>
            <w:tcW w:w="2355" w:type="dxa"/>
            <w:vAlign w:val="center"/>
          </w:tcPr>
          <w:p w14:paraId="4782359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1938年崂山毕家村埠落小学油灯</w:t>
            </w:r>
          </w:p>
        </w:tc>
        <w:tc>
          <w:tcPr>
            <w:tcW w:w="1061" w:type="dxa"/>
            <w:vAlign w:val="center"/>
          </w:tcPr>
          <w:p w14:paraId="3CC25EFD">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径6.5</w:t>
            </w:r>
          </w:p>
          <w:p w14:paraId="646DBFDD">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通高13</w:t>
            </w:r>
          </w:p>
        </w:tc>
        <w:tc>
          <w:tcPr>
            <w:tcW w:w="1626" w:type="dxa"/>
            <w:vAlign w:val="center"/>
          </w:tcPr>
          <w:p w14:paraId="11FA15B3">
            <w:pPr>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697865" cy="929005"/>
                  <wp:effectExtent l="0" t="0" r="6985" b="444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27"/>
                          <a:stretch>
                            <a:fillRect/>
                          </a:stretch>
                        </pic:blipFill>
                        <pic:spPr>
                          <a:xfrm>
                            <a:off x="0" y="0"/>
                            <a:ext cx="697865" cy="929005"/>
                          </a:xfrm>
                          <a:prstGeom prst="rect">
                            <a:avLst/>
                          </a:prstGeom>
                          <a:noFill/>
                          <a:ln>
                            <a:noFill/>
                          </a:ln>
                        </pic:spPr>
                      </pic:pic>
                    </a:graphicData>
                  </a:graphic>
                </wp:inline>
              </w:drawing>
            </w:r>
          </w:p>
        </w:tc>
        <w:tc>
          <w:tcPr>
            <w:tcW w:w="1505" w:type="dxa"/>
            <w:vAlign w:val="center"/>
          </w:tcPr>
          <w:p w14:paraId="75C4E202">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4B6FD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5F4B6882">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27070</w:t>
            </w:r>
          </w:p>
        </w:tc>
        <w:tc>
          <w:tcPr>
            <w:tcW w:w="951" w:type="dxa"/>
            <w:vAlign w:val="center"/>
          </w:tcPr>
          <w:p w14:paraId="3ACF3948">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500696</w:t>
            </w:r>
          </w:p>
        </w:tc>
        <w:tc>
          <w:tcPr>
            <w:tcW w:w="2355" w:type="dxa"/>
            <w:vAlign w:val="center"/>
          </w:tcPr>
          <w:p w14:paraId="6F017DF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1945年山东省青岛抗战民主政府根据战时施政纲领原则制定的《十项主张》</w:t>
            </w:r>
          </w:p>
        </w:tc>
        <w:tc>
          <w:tcPr>
            <w:tcW w:w="1061" w:type="dxa"/>
            <w:vAlign w:val="center"/>
          </w:tcPr>
          <w:p w14:paraId="35645E80">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长25</w:t>
            </w:r>
          </w:p>
          <w:p w14:paraId="1F506A51">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宽18.2</w:t>
            </w:r>
          </w:p>
        </w:tc>
        <w:tc>
          <w:tcPr>
            <w:tcW w:w="1626" w:type="dxa"/>
            <w:vAlign w:val="center"/>
          </w:tcPr>
          <w:p w14:paraId="05771731">
            <w:pPr>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631190" cy="913765"/>
                  <wp:effectExtent l="0" t="0" r="16510" b="63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28"/>
                          <a:stretch>
                            <a:fillRect/>
                          </a:stretch>
                        </pic:blipFill>
                        <pic:spPr>
                          <a:xfrm>
                            <a:off x="0" y="0"/>
                            <a:ext cx="631190" cy="913765"/>
                          </a:xfrm>
                          <a:prstGeom prst="rect">
                            <a:avLst/>
                          </a:prstGeom>
                          <a:noFill/>
                          <a:ln>
                            <a:noFill/>
                          </a:ln>
                        </pic:spPr>
                      </pic:pic>
                    </a:graphicData>
                  </a:graphic>
                </wp:inline>
              </w:drawing>
            </w:r>
          </w:p>
        </w:tc>
        <w:tc>
          <w:tcPr>
            <w:tcW w:w="1505" w:type="dxa"/>
            <w:vAlign w:val="center"/>
          </w:tcPr>
          <w:p w14:paraId="245BF457">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2EDE1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548D3049">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34792</w:t>
            </w:r>
          </w:p>
        </w:tc>
        <w:tc>
          <w:tcPr>
            <w:tcW w:w="951" w:type="dxa"/>
            <w:vAlign w:val="center"/>
          </w:tcPr>
          <w:p w14:paraId="6D50AFAD">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504075</w:t>
            </w:r>
          </w:p>
        </w:tc>
        <w:tc>
          <w:tcPr>
            <w:tcW w:w="2355" w:type="dxa"/>
            <w:vAlign w:val="center"/>
          </w:tcPr>
          <w:p w14:paraId="5CA137F4">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中华民国抗日战士互通明信片</w:t>
            </w:r>
          </w:p>
        </w:tc>
        <w:tc>
          <w:tcPr>
            <w:tcW w:w="1061" w:type="dxa"/>
            <w:vAlign w:val="center"/>
          </w:tcPr>
          <w:p w14:paraId="2D41A46D">
            <w:pPr>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1626" w:type="dxa"/>
            <w:vAlign w:val="center"/>
          </w:tcPr>
          <w:p w14:paraId="07C0556F">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505" w:type="dxa"/>
            <w:vAlign w:val="center"/>
          </w:tcPr>
          <w:p w14:paraId="7A76D615">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三级</w:t>
            </w:r>
          </w:p>
        </w:tc>
      </w:tr>
      <w:tr w14:paraId="7DE6C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31D380D6">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34790</w:t>
            </w:r>
          </w:p>
        </w:tc>
        <w:tc>
          <w:tcPr>
            <w:tcW w:w="951" w:type="dxa"/>
            <w:vAlign w:val="center"/>
          </w:tcPr>
          <w:p w14:paraId="11A94629">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504073</w:t>
            </w:r>
          </w:p>
        </w:tc>
        <w:tc>
          <w:tcPr>
            <w:tcW w:w="2355" w:type="dxa"/>
            <w:vAlign w:val="center"/>
          </w:tcPr>
          <w:p w14:paraId="384E6530">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八路军山东胶东军颁发的奖状</w:t>
            </w:r>
          </w:p>
        </w:tc>
        <w:tc>
          <w:tcPr>
            <w:tcW w:w="1061" w:type="dxa"/>
            <w:vAlign w:val="center"/>
          </w:tcPr>
          <w:p w14:paraId="17C54A33">
            <w:pPr>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1626" w:type="dxa"/>
            <w:vAlign w:val="center"/>
          </w:tcPr>
          <w:p w14:paraId="29039655">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1505" w:type="dxa"/>
            <w:vAlign w:val="center"/>
          </w:tcPr>
          <w:p w14:paraId="412E4CAF">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二级</w:t>
            </w:r>
          </w:p>
        </w:tc>
      </w:tr>
      <w:tr w14:paraId="41106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vAlign w:val="center"/>
          </w:tcPr>
          <w:p w14:paraId="14FE444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27860</w:t>
            </w:r>
          </w:p>
        </w:tc>
        <w:tc>
          <w:tcPr>
            <w:tcW w:w="951" w:type="dxa"/>
            <w:vAlign w:val="center"/>
          </w:tcPr>
          <w:p w14:paraId="7E850A37">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601340</w:t>
            </w:r>
          </w:p>
        </w:tc>
        <w:tc>
          <w:tcPr>
            <w:tcW w:w="2355" w:type="dxa"/>
            <w:vAlign w:val="center"/>
          </w:tcPr>
          <w:p w14:paraId="1BCFAA0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二十世纪四十年代海西工委耿桥与青岛地下党工作者来往的信件</w:t>
            </w:r>
          </w:p>
        </w:tc>
        <w:tc>
          <w:tcPr>
            <w:tcW w:w="1061" w:type="dxa"/>
            <w:vAlign w:val="center"/>
          </w:tcPr>
          <w:p w14:paraId="6B29EEC5">
            <w:pPr>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1626" w:type="dxa"/>
            <w:vAlign w:val="center"/>
          </w:tcPr>
          <w:p w14:paraId="792166C1">
            <w:pPr>
              <w:ind w:firstLine="0" w:firstLineChars="0"/>
              <w:jc w:val="left"/>
              <w:rPr>
                <w:rFonts w:hint="eastAsia" w:ascii="仿宋" w:hAnsi="仿宋" w:eastAsia="仿宋" w:cs="仿宋"/>
                <w:color w:val="000000" w:themeColor="text1"/>
                <w:sz w:val="21"/>
                <w14:textFill>
                  <w14:solidFill>
                    <w14:schemeClr w14:val="tx1"/>
                  </w14:solidFill>
                </w14:textFill>
              </w:rPr>
            </w:pPr>
          </w:p>
        </w:tc>
        <w:tc>
          <w:tcPr>
            <w:tcW w:w="1505" w:type="dxa"/>
            <w:vAlign w:val="center"/>
          </w:tcPr>
          <w:p w14:paraId="4508785C">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一级，残缺</w:t>
            </w:r>
          </w:p>
        </w:tc>
      </w:tr>
    </w:tbl>
    <w:p w14:paraId="21BA409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展品组2：（</w:t>
      </w:r>
      <w:r>
        <w:rPr>
          <w:rFonts w:hint="eastAsia" w:ascii="仿宋" w:hAnsi="仿宋" w:eastAsia="仿宋" w:cs="仿宋"/>
          <w:b/>
          <w:bCs/>
          <w:color w:val="000000" w:themeColor="text1"/>
          <w:kern w:val="0"/>
          <w:szCs w:val="28"/>
          <w:lang w:val="en-US" w:eastAsia="zh-CN" w:bidi="ar"/>
          <w14:textFill>
            <w14:solidFill>
              <w14:schemeClr w14:val="tx1"/>
            </w14:solidFill>
          </w14:textFill>
        </w:rPr>
        <w:t>5</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85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5"/>
        <w:gridCol w:w="1005"/>
        <w:gridCol w:w="2415"/>
        <w:gridCol w:w="990"/>
        <w:gridCol w:w="1908"/>
        <w:gridCol w:w="1213"/>
      </w:tblGrid>
      <w:tr w14:paraId="5984F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05" w:type="dxa"/>
            <w:vAlign w:val="center"/>
          </w:tcPr>
          <w:p w14:paraId="4FF54DC1">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总登号</w:t>
            </w:r>
          </w:p>
        </w:tc>
        <w:tc>
          <w:tcPr>
            <w:tcW w:w="1005" w:type="dxa"/>
            <w:vAlign w:val="center"/>
          </w:tcPr>
          <w:p w14:paraId="2E9B377B">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分类号</w:t>
            </w:r>
          </w:p>
        </w:tc>
        <w:tc>
          <w:tcPr>
            <w:tcW w:w="2415" w:type="dxa"/>
            <w:vAlign w:val="center"/>
          </w:tcPr>
          <w:p w14:paraId="7D4603F3">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文物名称</w:t>
            </w:r>
          </w:p>
        </w:tc>
        <w:tc>
          <w:tcPr>
            <w:tcW w:w="990" w:type="dxa"/>
            <w:vAlign w:val="center"/>
          </w:tcPr>
          <w:p w14:paraId="0B85850B">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w:t>
            </w:r>
          </w:p>
          <w:p w14:paraId="14E604E7">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尺寸</w:t>
            </w:r>
          </w:p>
        </w:tc>
        <w:tc>
          <w:tcPr>
            <w:tcW w:w="1908" w:type="dxa"/>
            <w:vAlign w:val="center"/>
          </w:tcPr>
          <w:p w14:paraId="777AE2E6">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文物图片</w:t>
            </w:r>
          </w:p>
        </w:tc>
        <w:tc>
          <w:tcPr>
            <w:tcW w:w="1213" w:type="dxa"/>
            <w:vAlign w:val="center"/>
          </w:tcPr>
          <w:p w14:paraId="6AE4CEBB">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目前归属</w:t>
            </w:r>
          </w:p>
        </w:tc>
      </w:tr>
      <w:tr w14:paraId="74551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jc w:val="center"/>
        </w:trPr>
        <w:tc>
          <w:tcPr>
            <w:tcW w:w="1005" w:type="dxa"/>
            <w:vAlign w:val="center"/>
          </w:tcPr>
          <w:p w14:paraId="083185B8">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27419</w:t>
            </w:r>
          </w:p>
        </w:tc>
        <w:tc>
          <w:tcPr>
            <w:tcW w:w="1005" w:type="dxa"/>
            <w:vAlign w:val="center"/>
          </w:tcPr>
          <w:p w14:paraId="647F0E9F">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rFonts w:hint="eastAsia" w:ascii="仿宋" w:hAnsi="仿宋" w:eastAsia="仿宋" w:cs="仿宋"/>
                <w:color w:val="000000" w:themeColor="text1"/>
                <w:sz w:val="24"/>
                <w:szCs w:val="32"/>
                <w14:textFill>
                  <w14:solidFill>
                    <w14:schemeClr w14:val="tx1"/>
                  </w14:solidFill>
                </w14:textFill>
              </w:rPr>
              <w:t>500960</w:t>
            </w:r>
          </w:p>
        </w:tc>
        <w:tc>
          <w:tcPr>
            <w:tcW w:w="2415" w:type="dxa"/>
            <w:vAlign w:val="center"/>
          </w:tcPr>
          <w:p w14:paraId="2BF49923">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二十世纪中期民兵联防大队使用的钢雷</w:t>
            </w:r>
          </w:p>
        </w:tc>
        <w:tc>
          <w:tcPr>
            <w:tcW w:w="990" w:type="dxa"/>
            <w:vAlign w:val="center"/>
          </w:tcPr>
          <w:p w14:paraId="241BCECA">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通长14.4</w:t>
            </w:r>
          </w:p>
          <w:p w14:paraId="5E40FBE9">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0.77kg</w:t>
            </w:r>
          </w:p>
        </w:tc>
        <w:tc>
          <w:tcPr>
            <w:tcW w:w="1908" w:type="dxa"/>
            <w:vAlign w:val="center"/>
          </w:tcPr>
          <w:p w14:paraId="433ABF2B">
            <w:pPr>
              <w:ind w:firstLine="0" w:firstLineChars="0"/>
              <w:jc w:val="left"/>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701675" cy="980440"/>
                  <wp:effectExtent l="0" t="0" r="3175" b="1016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29"/>
                          <a:stretch>
                            <a:fillRect/>
                          </a:stretch>
                        </pic:blipFill>
                        <pic:spPr>
                          <a:xfrm>
                            <a:off x="0" y="0"/>
                            <a:ext cx="701675" cy="980440"/>
                          </a:xfrm>
                          <a:prstGeom prst="rect">
                            <a:avLst/>
                          </a:prstGeom>
                          <a:noFill/>
                          <a:ln>
                            <a:noFill/>
                          </a:ln>
                        </pic:spPr>
                      </pic:pic>
                    </a:graphicData>
                  </a:graphic>
                </wp:inline>
              </w:drawing>
            </w:r>
          </w:p>
        </w:tc>
        <w:tc>
          <w:tcPr>
            <w:tcW w:w="1213" w:type="dxa"/>
            <w:vAlign w:val="center"/>
          </w:tcPr>
          <w:p w14:paraId="1C88C177">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52ED9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6" w:hRule="atLeast"/>
          <w:jc w:val="center"/>
        </w:trPr>
        <w:tc>
          <w:tcPr>
            <w:tcW w:w="1005" w:type="dxa"/>
            <w:vAlign w:val="center"/>
          </w:tcPr>
          <w:p w14:paraId="7685571D">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27483</w:t>
            </w:r>
          </w:p>
        </w:tc>
        <w:tc>
          <w:tcPr>
            <w:tcW w:w="1005" w:type="dxa"/>
            <w:vAlign w:val="center"/>
          </w:tcPr>
          <w:p w14:paraId="7B115389">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501026</w:t>
            </w:r>
          </w:p>
        </w:tc>
        <w:tc>
          <w:tcPr>
            <w:tcW w:w="2415" w:type="dxa"/>
            <w:vAlign w:val="center"/>
          </w:tcPr>
          <w:p w14:paraId="318C1122">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1944年民兵缴获伪军步枪</w:t>
            </w:r>
          </w:p>
        </w:tc>
        <w:tc>
          <w:tcPr>
            <w:tcW w:w="990" w:type="dxa"/>
            <w:vAlign w:val="center"/>
          </w:tcPr>
          <w:p w14:paraId="72EEB57A">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长99</w:t>
            </w:r>
          </w:p>
          <w:p w14:paraId="3BF318F7">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宽12</w:t>
            </w:r>
          </w:p>
          <w:p w14:paraId="02ECFCC8">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3.53kg</w:t>
            </w:r>
          </w:p>
        </w:tc>
        <w:tc>
          <w:tcPr>
            <w:tcW w:w="1908" w:type="dxa"/>
            <w:vAlign w:val="center"/>
          </w:tcPr>
          <w:p w14:paraId="154E83E6">
            <w:pPr>
              <w:ind w:firstLine="0" w:firstLineChars="0"/>
              <w:jc w:val="left"/>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349375" cy="275590"/>
                  <wp:effectExtent l="0" t="0" r="3175" b="10160"/>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130"/>
                          <a:stretch>
                            <a:fillRect/>
                          </a:stretch>
                        </pic:blipFill>
                        <pic:spPr>
                          <a:xfrm flipV="1">
                            <a:off x="0" y="0"/>
                            <a:ext cx="1349375" cy="275590"/>
                          </a:xfrm>
                          <a:prstGeom prst="rect">
                            <a:avLst/>
                          </a:prstGeom>
                          <a:noFill/>
                          <a:ln>
                            <a:noFill/>
                          </a:ln>
                        </pic:spPr>
                      </pic:pic>
                    </a:graphicData>
                  </a:graphic>
                </wp:inline>
              </w:drawing>
            </w:r>
          </w:p>
        </w:tc>
        <w:tc>
          <w:tcPr>
            <w:tcW w:w="1213" w:type="dxa"/>
            <w:vAlign w:val="center"/>
          </w:tcPr>
          <w:p w14:paraId="23F46C52">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18A5C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5" w:type="dxa"/>
            <w:vAlign w:val="center"/>
          </w:tcPr>
          <w:p w14:paraId="355F2E74">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27481</w:t>
            </w:r>
          </w:p>
        </w:tc>
        <w:tc>
          <w:tcPr>
            <w:tcW w:w="1005" w:type="dxa"/>
            <w:vAlign w:val="center"/>
          </w:tcPr>
          <w:p w14:paraId="4AD9A4D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501023</w:t>
            </w:r>
          </w:p>
        </w:tc>
        <w:tc>
          <w:tcPr>
            <w:tcW w:w="2415" w:type="dxa"/>
            <w:vAlign w:val="center"/>
          </w:tcPr>
          <w:p w14:paraId="53FD9A7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1944年山里墩上村民兵队打伪军缴获手榴弹</w:t>
            </w:r>
          </w:p>
        </w:tc>
        <w:tc>
          <w:tcPr>
            <w:tcW w:w="990" w:type="dxa"/>
            <w:vAlign w:val="center"/>
          </w:tcPr>
          <w:p w14:paraId="2E9F396D">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长23.6</w:t>
            </w:r>
          </w:p>
          <w:p w14:paraId="12427363">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宽5</w:t>
            </w:r>
          </w:p>
          <w:p w14:paraId="62BE65E4">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0.95kg</w:t>
            </w:r>
          </w:p>
        </w:tc>
        <w:tc>
          <w:tcPr>
            <w:tcW w:w="1908" w:type="dxa"/>
            <w:vAlign w:val="center"/>
          </w:tcPr>
          <w:p w14:paraId="152F37CB">
            <w:pPr>
              <w:ind w:firstLine="0" w:firstLineChars="0"/>
              <w:jc w:val="left"/>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274445" cy="436880"/>
                  <wp:effectExtent l="0" t="0" r="1905" b="1270"/>
                  <wp:docPr id="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pic:cNvPicPr>
                            <a:picLocks noChangeAspect="1"/>
                          </pic:cNvPicPr>
                        </pic:nvPicPr>
                        <pic:blipFill>
                          <a:blip r:embed="rId131"/>
                          <a:stretch>
                            <a:fillRect/>
                          </a:stretch>
                        </pic:blipFill>
                        <pic:spPr>
                          <a:xfrm>
                            <a:off x="0" y="0"/>
                            <a:ext cx="1274445" cy="436880"/>
                          </a:xfrm>
                          <a:prstGeom prst="rect">
                            <a:avLst/>
                          </a:prstGeom>
                          <a:noFill/>
                          <a:ln>
                            <a:noFill/>
                          </a:ln>
                        </pic:spPr>
                      </pic:pic>
                    </a:graphicData>
                  </a:graphic>
                </wp:inline>
              </w:drawing>
            </w:r>
          </w:p>
        </w:tc>
        <w:tc>
          <w:tcPr>
            <w:tcW w:w="1213" w:type="dxa"/>
            <w:vAlign w:val="center"/>
          </w:tcPr>
          <w:p w14:paraId="2A145B03">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5457D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5" w:type="dxa"/>
            <w:vAlign w:val="center"/>
          </w:tcPr>
          <w:p w14:paraId="191F1B03">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27417</w:t>
            </w:r>
          </w:p>
        </w:tc>
        <w:tc>
          <w:tcPr>
            <w:tcW w:w="1005" w:type="dxa"/>
            <w:vAlign w:val="center"/>
          </w:tcPr>
          <w:p w14:paraId="10CC3FE3">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500958</w:t>
            </w:r>
          </w:p>
        </w:tc>
        <w:tc>
          <w:tcPr>
            <w:tcW w:w="2415" w:type="dxa"/>
            <w:vAlign w:val="center"/>
          </w:tcPr>
          <w:p w14:paraId="684C33FC">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1944年民兵缴获伪军手榴弹后制成的油灯</w:t>
            </w:r>
          </w:p>
        </w:tc>
        <w:tc>
          <w:tcPr>
            <w:tcW w:w="990" w:type="dxa"/>
            <w:vAlign w:val="center"/>
          </w:tcPr>
          <w:p w14:paraId="0972F13B">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高12</w:t>
            </w:r>
          </w:p>
          <w:p w14:paraId="0CDA0952">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0.335kg</w:t>
            </w:r>
          </w:p>
        </w:tc>
        <w:tc>
          <w:tcPr>
            <w:tcW w:w="1908" w:type="dxa"/>
            <w:vAlign w:val="center"/>
          </w:tcPr>
          <w:p w14:paraId="576A16AB">
            <w:pPr>
              <w:ind w:firstLine="0" w:firstLineChars="0"/>
              <w:jc w:val="left"/>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873125" cy="857885"/>
                  <wp:effectExtent l="0" t="0" r="3175" b="18415"/>
                  <wp:docPr id="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pic:cNvPicPr>
                            <a:picLocks noChangeAspect="1"/>
                          </pic:cNvPicPr>
                        </pic:nvPicPr>
                        <pic:blipFill>
                          <a:blip r:embed="rId132"/>
                          <a:stretch>
                            <a:fillRect/>
                          </a:stretch>
                        </pic:blipFill>
                        <pic:spPr>
                          <a:xfrm>
                            <a:off x="0" y="0"/>
                            <a:ext cx="873125" cy="857885"/>
                          </a:xfrm>
                          <a:prstGeom prst="rect">
                            <a:avLst/>
                          </a:prstGeom>
                          <a:noFill/>
                          <a:ln>
                            <a:noFill/>
                          </a:ln>
                        </pic:spPr>
                      </pic:pic>
                    </a:graphicData>
                  </a:graphic>
                </wp:inline>
              </w:drawing>
            </w:r>
          </w:p>
        </w:tc>
        <w:tc>
          <w:tcPr>
            <w:tcW w:w="1213" w:type="dxa"/>
            <w:vAlign w:val="center"/>
          </w:tcPr>
          <w:p w14:paraId="00FA5048">
            <w:pPr>
              <w:ind w:firstLine="0" w:firstLineChars="0"/>
              <w:jc w:val="center"/>
              <w:rPr>
                <w:rFonts w:hint="eastAsia" w:ascii="仿宋" w:hAnsi="仿宋" w:eastAsia="仿宋" w:cs="仿宋"/>
                <w:color w:val="000000" w:themeColor="text1"/>
                <w:sz w:val="21"/>
                <w14:textFill>
                  <w14:solidFill>
                    <w14:schemeClr w14:val="tx1"/>
                  </w14:solidFill>
                </w14:textFill>
              </w:rPr>
            </w:pPr>
          </w:p>
        </w:tc>
      </w:tr>
      <w:tr w14:paraId="7EBE6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5" w:hRule="atLeast"/>
          <w:jc w:val="center"/>
        </w:trPr>
        <w:tc>
          <w:tcPr>
            <w:tcW w:w="1005" w:type="dxa"/>
            <w:vAlign w:val="center"/>
          </w:tcPr>
          <w:p w14:paraId="73590B22">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27413</w:t>
            </w:r>
          </w:p>
        </w:tc>
        <w:tc>
          <w:tcPr>
            <w:tcW w:w="1005" w:type="dxa"/>
            <w:vAlign w:val="center"/>
          </w:tcPr>
          <w:p w14:paraId="119C4356">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500954</w:t>
            </w:r>
          </w:p>
        </w:tc>
        <w:tc>
          <w:tcPr>
            <w:tcW w:w="2415" w:type="dxa"/>
            <w:vAlign w:val="center"/>
          </w:tcPr>
          <w:p w14:paraId="36F0F6C9">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1944年胶济支队缴获的怀表</w:t>
            </w:r>
          </w:p>
        </w:tc>
        <w:tc>
          <w:tcPr>
            <w:tcW w:w="990" w:type="dxa"/>
            <w:vAlign w:val="center"/>
          </w:tcPr>
          <w:p w14:paraId="5DDA9428">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径5cm</w:t>
            </w:r>
          </w:p>
        </w:tc>
        <w:tc>
          <w:tcPr>
            <w:tcW w:w="1908" w:type="dxa"/>
            <w:vAlign w:val="center"/>
          </w:tcPr>
          <w:p w14:paraId="2C393523">
            <w:pPr>
              <w:ind w:firstLine="0" w:firstLineChars="0"/>
              <w:jc w:val="center"/>
              <w:rPr>
                <w:rFonts w:hint="eastAsia" w:ascii="仿宋" w:hAnsi="仿宋" w:eastAsia="仿宋" w:cs="仿宋"/>
                <w:color w:val="000000" w:themeColor="text1"/>
                <w:sz w:val="21"/>
                <w14:textFill>
                  <w14:solidFill>
                    <w14:schemeClr w14:val="tx1"/>
                  </w14:solidFill>
                </w14:textFill>
              </w:rPr>
            </w:pPr>
            <w:r>
              <w:rPr>
                <w:color w:val="000000" w:themeColor="text1"/>
                <w14:textFill>
                  <w14:solidFill>
                    <w14:schemeClr w14:val="tx1"/>
                  </w14:solidFill>
                </w14:textFill>
              </w:rPr>
              <w:drawing>
                <wp:inline distT="0" distB="0" distL="114300" distR="114300">
                  <wp:extent cx="674370" cy="879475"/>
                  <wp:effectExtent l="0" t="0" r="11430" b="158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33"/>
                          <a:stretch>
                            <a:fillRect/>
                          </a:stretch>
                        </pic:blipFill>
                        <pic:spPr>
                          <a:xfrm>
                            <a:off x="0" y="0"/>
                            <a:ext cx="674370" cy="879475"/>
                          </a:xfrm>
                          <a:prstGeom prst="rect">
                            <a:avLst/>
                          </a:prstGeom>
                          <a:noFill/>
                          <a:ln>
                            <a:noFill/>
                          </a:ln>
                        </pic:spPr>
                      </pic:pic>
                    </a:graphicData>
                  </a:graphic>
                </wp:inline>
              </w:drawing>
            </w:r>
          </w:p>
        </w:tc>
        <w:tc>
          <w:tcPr>
            <w:tcW w:w="1213" w:type="dxa"/>
            <w:vAlign w:val="center"/>
          </w:tcPr>
          <w:p w14:paraId="158C626C">
            <w:pPr>
              <w:ind w:firstLine="0" w:firstLineChars="0"/>
              <w:jc w:val="center"/>
              <w:rPr>
                <w:rFonts w:hint="eastAsia" w:ascii="仿宋" w:hAnsi="仿宋" w:eastAsia="仿宋" w:cs="仿宋"/>
                <w:color w:val="000000" w:themeColor="text1"/>
                <w:sz w:val="21"/>
                <w14:textFill>
                  <w14:solidFill>
                    <w14:schemeClr w14:val="tx1"/>
                  </w14:solidFill>
                </w14:textFill>
              </w:rPr>
            </w:pPr>
          </w:p>
        </w:tc>
      </w:tr>
    </w:tbl>
    <w:p w14:paraId="4604E5F2">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bookmarkStart w:id="104" w:name="_Toc21865"/>
      <w:bookmarkStart w:id="105" w:name="_Toc11403"/>
    </w:p>
    <w:p w14:paraId="169889E0">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5A840045">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b w:val="0"/>
          <w:bCs/>
          <w:color w:val="000000" w:themeColor="text1"/>
          <w14:textFill>
            <w14:solidFill>
              <w14:schemeClr w14:val="tx1"/>
            </w14:solidFill>
          </w14:textFill>
        </w:rPr>
      </w:pPr>
      <w:r>
        <w:rPr>
          <w:rFonts w:hint="default"/>
          <w:b w:val="0"/>
          <w:bCs/>
          <w:color w:val="000000" w:themeColor="text1"/>
          <w14:textFill>
            <w14:solidFill>
              <w14:schemeClr w14:val="tx1"/>
            </w14:solidFill>
          </w14:textFill>
        </w:rPr>
        <w:t>近代以来，青岛各族人民在维护国家统一、反抗外来侵略的共同斗争中，不分民族、不分地域，同呼吸、共命运，用抗争与牺牲铸就了牢不可破的民族情谊。历史深刻昭示：国家统一是中华民族共同体赖以存在和发展的根本前提，各族人民在共同维护国家统一的伟大实践中，中华民族共同体意识不断淬炼、不断升华，成为推动民族复兴的磅礴精神力量。</w:t>
      </w:r>
    </w:p>
    <w:p w14:paraId="1EADE753">
      <w:pPr>
        <w:pStyle w:val="3"/>
        <w:spacing w:line="240" w:lineRule="auto"/>
        <w:ind w:firstLine="562"/>
        <w:rPr>
          <w:rFonts w:hint="eastAsia" w:eastAsia="宋体"/>
          <w:color w:val="auto"/>
          <w:lang w:eastAsia="zh-CN"/>
        </w:rPr>
      </w:pPr>
      <w:bookmarkStart w:id="106" w:name="_Toc30623"/>
      <w:r>
        <w:rPr>
          <w:rFonts w:hint="eastAsia"/>
          <w:color w:val="auto"/>
        </w:rPr>
        <w:t>第二单元：</w:t>
      </w:r>
      <w:bookmarkEnd w:id="104"/>
      <w:bookmarkEnd w:id="105"/>
      <w:r>
        <w:rPr>
          <w:rFonts w:hint="eastAsia"/>
          <w:color w:val="auto"/>
          <w:lang w:val="en-US" w:eastAsia="zh-CN"/>
        </w:rPr>
        <w:t>红色印记</w:t>
      </w:r>
      <w:bookmarkEnd w:id="106"/>
    </w:p>
    <w:p w14:paraId="47BA36E7">
      <w:pPr>
        <w:ind w:firstLine="56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历经百年抗争，山河新生。</w:t>
      </w:r>
      <w:r>
        <w:rPr>
          <w:rFonts w:hint="default"/>
          <w:color w:val="000000" w:themeColor="text1"/>
          <w14:textFill>
            <w14:solidFill>
              <w14:schemeClr w14:val="tx1"/>
            </w14:solidFill>
          </w14:textFill>
        </w:rPr>
        <w:t>中华民族在中国共产党的领导下实现了空前大团结，中华民族共同体建设进入全新历史阶段。</w:t>
      </w:r>
      <w:r>
        <w:rPr>
          <w:rFonts w:hint="eastAsia"/>
          <w:color w:val="000000" w:themeColor="text1"/>
          <w14:textFill>
            <w14:solidFill>
              <w14:schemeClr w14:val="tx1"/>
            </w14:solidFill>
          </w14:textFill>
        </w:rPr>
        <w:t>新中国成立以来，青岛立足海疆区位、承接历史文脉</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始终以党的民族工作方针为引领，</w:t>
      </w:r>
      <w:r>
        <w:rPr>
          <w:rFonts w:hint="eastAsia"/>
          <w:color w:val="000000" w:themeColor="text1"/>
          <w:lang w:val="en-US" w:eastAsia="zh-CN"/>
          <w14:textFill>
            <w14:solidFill>
              <w14:schemeClr w14:val="tx1"/>
            </w14:solidFill>
          </w14:textFill>
        </w:rPr>
        <w:t>以</w:t>
      </w:r>
      <w:r>
        <w:rPr>
          <w:rFonts w:hint="eastAsia"/>
          <w:color w:val="000000" w:themeColor="text1"/>
          <w14:textFill>
            <w14:solidFill>
              <w14:schemeClr w14:val="tx1"/>
            </w14:solidFill>
          </w14:textFill>
        </w:rPr>
        <w:t>民族平等、民族团结、各民族共同繁荣</w:t>
      </w:r>
      <w:r>
        <w:rPr>
          <w:rFonts w:hint="eastAsia"/>
          <w:color w:val="000000" w:themeColor="text1"/>
          <w:lang w:val="en-US" w:eastAsia="zh-CN"/>
          <w14:textFill>
            <w14:solidFill>
              <w14:schemeClr w14:val="tx1"/>
            </w14:solidFill>
          </w14:textFill>
        </w:rPr>
        <w:t>发展为根本遵循，</w:t>
      </w:r>
      <w:r>
        <w:rPr>
          <w:rFonts w:hint="default"/>
          <w:color w:val="000000" w:themeColor="text1"/>
          <w14:textFill>
            <w14:solidFill>
              <w14:schemeClr w14:val="tx1"/>
            </w14:solidFill>
          </w14:textFill>
        </w:rPr>
        <w:t>推动中华民族共同体意识在制度保障中不断巩固，在基层实践中持续深化。</w:t>
      </w:r>
    </w:p>
    <w:p w14:paraId="17EFF0A4">
      <w:pPr>
        <w:pStyle w:val="4"/>
        <w:ind w:firstLine="562"/>
        <w:rPr>
          <w:rFonts w:hint="eastAsia"/>
          <w:color w:val="000000" w:themeColor="text1"/>
          <w14:textFill>
            <w14:solidFill>
              <w14:schemeClr w14:val="tx1"/>
            </w14:solidFill>
          </w14:textFill>
        </w:rPr>
      </w:pPr>
      <w:bookmarkStart w:id="107" w:name="_Toc32620"/>
      <w:bookmarkStart w:id="108" w:name="_Toc13483"/>
      <w:bookmarkStart w:id="109" w:name="_Toc711"/>
      <w:bookmarkStart w:id="110" w:name="_Toc1276"/>
      <w:r>
        <w:rPr>
          <w:rFonts w:hint="eastAsia"/>
          <w:color w:val="000000" w:themeColor="text1"/>
          <w14:textFill>
            <w14:solidFill>
              <w14:schemeClr w14:val="tx1"/>
            </w14:solidFill>
          </w14:textFill>
        </w:rPr>
        <w:t>第一组 时代盛会 民族基石</w:t>
      </w:r>
      <w:bookmarkEnd w:id="107"/>
      <w:bookmarkEnd w:id="108"/>
      <w:bookmarkEnd w:id="109"/>
      <w:bookmarkEnd w:id="110"/>
    </w:p>
    <w:p w14:paraId="4DFE0994">
      <w:pPr>
        <w:ind w:firstLine="560"/>
        <w:rPr>
          <w:rFonts w:hint="eastAsia"/>
          <w:color w:val="000000" w:themeColor="text1"/>
          <w:lang w:eastAsia="zh-CN"/>
          <w14:textFill>
            <w14:solidFill>
              <w14:schemeClr w14:val="tx1"/>
            </w14:solidFill>
          </w14:textFill>
        </w:rPr>
      </w:pPr>
      <w:r>
        <w:rPr>
          <w:color w:val="000000" w:themeColor="text1"/>
          <w14:textFill>
            <w14:solidFill>
              <w14:schemeClr w14:val="tx1"/>
            </w14:solidFill>
          </w14:textFill>
        </w:rPr>
        <w:t>新中国成立后，</w:t>
      </w:r>
      <w:r>
        <w:rPr>
          <w:rFonts w:hint="default"/>
          <w:color w:val="000000" w:themeColor="text1"/>
          <w14:textFill>
            <w14:solidFill>
              <w14:schemeClr w14:val="tx1"/>
            </w14:solidFill>
          </w14:textFill>
        </w:rPr>
        <w:t>中国共产党以国家统一和民族团结为基石，系统构建民族政策体系</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中华民族共同体建设进入制度化、规范化新阶段</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青岛成为</w:t>
      </w:r>
      <w:r>
        <w:rPr>
          <w:rFonts w:hint="eastAsia"/>
          <w:color w:val="000000" w:themeColor="text1"/>
          <w:lang w:val="en-US" w:eastAsia="zh-CN"/>
          <w14:textFill>
            <w14:solidFill>
              <w14:schemeClr w14:val="tx1"/>
            </w14:solidFill>
          </w14:textFill>
        </w:rPr>
        <w:t>这一伟大进程</w:t>
      </w:r>
      <w:r>
        <w:rPr>
          <w:color w:val="000000" w:themeColor="text1"/>
          <w14:textFill>
            <w14:solidFill>
              <w14:schemeClr w14:val="tx1"/>
            </w14:solidFill>
          </w14:textFill>
        </w:rPr>
        <w:t>的重要实践场。</w:t>
      </w:r>
      <w:r>
        <w:rPr>
          <w:rFonts w:ascii="Times New Roman" w:hAnsi="Times New Roman" w:cs="Times New Roman"/>
          <w:color w:val="000000" w:themeColor="text1"/>
          <w14:textFill>
            <w14:solidFill>
              <w14:schemeClr w14:val="tx1"/>
            </w14:solidFill>
          </w14:textFill>
        </w:rPr>
        <w:t>1957</w:t>
      </w:r>
      <w:r>
        <w:rPr>
          <w:color w:val="000000" w:themeColor="text1"/>
          <w14:textFill>
            <w14:solidFill>
              <w14:schemeClr w14:val="tx1"/>
            </w14:solidFill>
          </w14:textFill>
        </w:rPr>
        <w:t>年</w:t>
      </w:r>
      <w:r>
        <w:rPr>
          <w:rFonts w:ascii="Times New Roman" w:hAnsi="Times New Roman" w:cs="Times New Roman"/>
          <w:color w:val="000000" w:themeColor="text1"/>
          <w14:textFill>
            <w14:solidFill>
              <w14:schemeClr w14:val="tx1"/>
            </w14:solidFill>
          </w14:textFill>
        </w:rPr>
        <w:t>7月20日至8月6日</w:t>
      </w:r>
      <w:r>
        <w:rPr>
          <w:color w:val="000000" w:themeColor="text1"/>
          <w14:textFill>
            <w14:solidFill>
              <w14:schemeClr w14:val="tx1"/>
            </w14:solidFill>
          </w14:textFill>
        </w:rPr>
        <w:t>，全国民族工作座谈会在青岛召开，周恩来总理发表重要纲领性讲话，这是新中国成立后首次全国性民族工作会议</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也是迄今为止唯一一次在京外召开的</w:t>
      </w:r>
      <w:r>
        <w:rPr>
          <w:rFonts w:hint="eastAsia"/>
          <w:color w:val="000000" w:themeColor="text1"/>
          <w14:textFill>
            <w14:solidFill>
              <w14:schemeClr w14:val="tx1"/>
            </w14:solidFill>
          </w14:textFill>
        </w:rPr>
        <w:t>全国性民族工作最高级别会议。</w:t>
      </w:r>
      <w:r>
        <w:rPr>
          <w:rFonts w:hint="default"/>
          <w:color w:val="000000" w:themeColor="text1"/>
          <w14:textFill>
            <w14:solidFill>
              <w14:schemeClr w14:val="tx1"/>
            </w14:solidFill>
          </w14:textFill>
        </w:rPr>
        <w:t>此次会议不仅是对青岛民族工作的充分肯定，更标志着中国共产党领导下的中华民族共同体建设从理念到制度、从实践到理论的全面深化</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在中国民族工作史上具有里程碑意义</w:t>
      </w:r>
      <w:r>
        <w:rPr>
          <w:rFonts w:hint="eastAsia"/>
          <w:color w:val="000000" w:themeColor="text1"/>
          <w:lang w:eastAsia="zh-CN"/>
          <w14:textFill>
            <w14:solidFill>
              <w14:schemeClr w14:val="tx1"/>
            </w14:solidFill>
          </w14:textFill>
        </w:rPr>
        <w:t>。</w:t>
      </w:r>
    </w:p>
    <w:p w14:paraId="0D2E4058">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图版：青岛音乐厅</w:t>
      </w:r>
    </w:p>
    <w:p w14:paraId="6E757281">
      <w:pPr>
        <w:ind w:firstLine="482"/>
        <w:rPr>
          <w:rFonts w:hint="eastAsia" w:ascii="楷体" w:hAnsi="楷体" w:eastAsia="楷体" w:cs="楷体"/>
          <w:b w:val="0"/>
          <w:color w:val="000000" w:themeColor="text1"/>
          <w:kern w:val="2"/>
          <w:sz w:val="24"/>
          <w:szCs w:val="24"/>
          <w:lang w:val="en-US" w:eastAsia="zh-CN" w:bidi="ar-SA"/>
          <w14:textFill>
            <w14:solidFill>
              <w14:schemeClr w14:val="tx1"/>
            </w14:solidFill>
          </w14:textFill>
        </w:rPr>
      </w:pPr>
      <w:r>
        <w:rPr>
          <w:rFonts w:hint="eastAsia" w:ascii="楷体" w:hAnsi="楷体" w:eastAsia="楷体" w:cs="楷体"/>
          <w:b w:val="0"/>
          <w:color w:val="000000" w:themeColor="text1"/>
          <w:kern w:val="2"/>
          <w:sz w:val="24"/>
          <w:szCs w:val="24"/>
          <w:lang w:val="en-US" w:eastAsia="zh-CN" w:bidi="ar-SA"/>
          <w14:textFill>
            <w14:solidFill>
              <w14:schemeClr w14:val="tx1"/>
            </w14:solidFill>
          </w14:textFill>
        </w:rPr>
        <w:t>会议举办地青岛市礼堂（今青岛音乐厅），现已依托会议旧址建成青岛市铸牢中华民族共同体意识主题教育馆。这座海滨建筑，镌刻着新中国民族政策确立的重要历程，承载着全国各民族同心共济的历史记忆，是青岛联通全国民族工作、铸牢中华民族共同体意识的历史地标，为青岛此后数十年民族团结进步事业奠定坚实政策根基与精神根基。</w:t>
      </w:r>
    </w:p>
    <w:p w14:paraId="2FB13837">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图版：</w:t>
      </w:r>
      <w:r>
        <w:rPr>
          <w:rFonts w:ascii="Times New Roman" w:hAnsi="Times New Roman" w:eastAsia="仿宋" w:cs="Times New Roman"/>
          <w:color w:val="000000" w:themeColor="text1"/>
          <w:kern w:val="0"/>
          <w:szCs w:val="28"/>
          <w:lang w:bidi="ar"/>
          <w14:textFill>
            <w14:solidFill>
              <w14:schemeClr w14:val="tx1"/>
            </w14:solidFill>
          </w14:textFill>
        </w:rPr>
        <w:t>1957</w:t>
      </w:r>
      <w:r>
        <w:rPr>
          <w:rFonts w:ascii="仿宋" w:hAnsi="仿宋" w:eastAsia="仿宋" w:cs="仿宋"/>
          <w:color w:val="000000" w:themeColor="text1"/>
          <w:kern w:val="0"/>
          <w:szCs w:val="28"/>
          <w:lang w:bidi="ar"/>
          <w14:textFill>
            <w14:solidFill>
              <w14:schemeClr w14:val="tx1"/>
            </w14:solidFill>
          </w14:textFill>
        </w:rPr>
        <w:t>年青岛全国民族工作座谈会会场照片</w:t>
      </w:r>
      <w:r>
        <w:rPr>
          <w:rFonts w:hint="eastAsia" w:ascii="仿宋" w:hAnsi="仿宋" w:eastAsia="仿宋" w:cs="仿宋"/>
          <w:color w:val="000000" w:themeColor="text1"/>
          <w:kern w:val="0"/>
          <w:szCs w:val="28"/>
          <w:lang w:bidi="ar"/>
          <w14:textFill>
            <w14:solidFill>
              <w14:schemeClr w14:val="tx1"/>
            </w14:solidFill>
          </w14:textFill>
        </w:rPr>
        <w:t>、会议报道老报纸、</w:t>
      </w:r>
      <w:r>
        <w:rPr>
          <w:rFonts w:ascii="仿宋" w:hAnsi="仿宋" w:eastAsia="仿宋" w:cs="仿宋"/>
          <w:color w:val="000000" w:themeColor="text1"/>
          <w:kern w:val="0"/>
          <w:szCs w:val="28"/>
          <w:lang w:bidi="ar"/>
          <w14:textFill>
            <w14:solidFill>
              <w14:schemeClr w14:val="tx1"/>
            </w14:solidFill>
          </w14:textFill>
        </w:rPr>
        <w:t>座谈会会议记录手稿</w:t>
      </w:r>
      <w:r>
        <w:rPr>
          <w:rFonts w:hint="eastAsia" w:ascii="仿宋" w:hAnsi="仿宋" w:eastAsia="仿宋" w:cs="仿宋"/>
          <w:color w:val="000000" w:themeColor="text1"/>
          <w:kern w:val="0"/>
          <w:szCs w:val="28"/>
          <w:lang w:bidi="ar"/>
          <w14:textFill>
            <w14:solidFill>
              <w14:schemeClr w14:val="tx1"/>
            </w14:solidFill>
          </w14:textFill>
        </w:rPr>
        <w:t>、青岛音乐厅</w:t>
      </w:r>
      <w:r>
        <w:rPr>
          <w:rFonts w:ascii="仿宋" w:hAnsi="仿宋" w:eastAsia="仿宋" w:cs="仿宋"/>
          <w:color w:val="000000" w:themeColor="text1"/>
          <w:kern w:val="0"/>
          <w:szCs w:val="28"/>
          <w:lang w:bidi="ar"/>
          <w14:textFill>
            <w14:solidFill>
              <w14:schemeClr w14:val="tx1"/>
            </w14:solidFill>
          </w14:textFill>
        </w:rPr>
        <w:t>（原青岛市礼堂）</w:t>
      </w:r>
      <w:r>
        <w:rPr>
          <w:rFonts w:hint="eastAsia" w:ascii="仿宋" w:hAnsi="仿宋" w:eastAsia="仿宋" w:cs="仿宋"/>
          <w:color w:val="000000" w:themeColor="text1"/>
          <w:kern w:val="0"/>
          <w:szCs w:val="28"/>
          <w:lang w:bidi="ar"/>
          <w14:textFill>
            <w14:solidFill>
              <w14:schemeClr w14:val="tx1"/>
            </w14:solidFill>
          </w14:textFill>
        </w:rPr>
        <w:t>新旧对比照片、</w:t>
      </w:r>
      <w:r>
        <w:rPr>
          <w:rFonts w:ascii="仿宋" w:hAnsi="仿宋" w:eastAsia="仿宋" w:cs="仿宋"/>
          <w:color w:val="000000" w:themeColor="text1"/>
          <w:kern w:val="0"/>
          <w:szCs w:val="28"/>
          <w:lang w:bidi="ar"/>
          <w14:textFill>
            <w14:solidFill>
              <w14:schemeClr w14:val="tx1"/>
            </w14:solidFill>
          </w14:textFill>
        </w:rPr>
        <w:t>铸牢中华民族共同体意识主题教育馆内景</w:t>
      </w:r>
    </w:p>
    <w:p w14:paraId="06238AF3">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音频：</w:t>
      </w:r>
      <w:r>
        <w:rPr>
          <w:rFonts w:hint="eastAsia" w:ascii="仿宋" w:hAnsi="仿宋" w:eastAsia="仿宋" w:cs="仿宋"/>
          <w:color w:val="000000" w:themeColor="text1"/>
          <w:kern w:val="0"/>
          <w:szCs w:val="28"/>
          <w:lang w:bidi="ar"/>
          <w14:textFill>
            <w14:solidFill>
              <w14:schemeClr w14:val="tx1"/>
            </w14:solidFill>
          </w14:textFill>
        </w:rPr>
        <w:t>周恩来总理讲话音频片段</w:t>
      </w:r>
    </w:p>
    <w:p w14:paraId="48E1AADB">
      <w:pPr>
        <w:ind w:firstLine="0" w:firstLineChars="0"/>
        <w:rPr>
          <w:rFonts w:hint="eastAsia" w:ascii="仿宋" w:hAnsi="仿宋" w:eastAsia="仿宋" w:cs="仿宋"/>
          <w:b/>
          <w:bCs/>
          <w:color w:val="000000" w:themeColor="text1"/>
          <w:kern w:val="0"/>
          <w:szCs w:val="28"/>
          <w:lang w:eastAsia="zh-CN"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4</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3"/>
        <w:gridCol w:w="941"/>
        <w:gridCol w:w="2495"/>
        <w:gridCol w:w="1230"/>
        <w:gridCol w:w="1270"/>
        <w:gridCol w:w="1668"/>
      </w:tblGrid>
      <w:tr w14:paraId="0FD3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1033" w:type="dxa"/>
            <w:vAlign w:val="center"/>
          </w:tcPr>
          <w:p w14:paraId="114B0F89">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总登号</w:t>
            </w:r>
          </w:p>
        </w:tc>
        <w:tc>
          <w:tcPr>
            <w:tcW w:w="941" w:type="dxa"/>
            <w:vAlign w:val="center"/>
          </w:tcPr>
          <w:p w14:paraId="17B23415">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分类号</w:t>
            </w:r>
          </w:p>
        </w:tc>
        <w:tc>
          <w:tcPr>
            <w:tcW w:w="2495" w:type="dxa"/>
            <w:vAlign w:val="center"/>
          </w:tcPr>
          <w:p w14:paraId="44F2A63E">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文物名称</w:t>
            </w:r>
          </w:p>
        </w:tc>
        <w:tc>
          <w:tcPr>
            <w:tcW w:w="1230" w:type="dxa"/>
            <w:vAlign w:val="center"/>
          </w:tcPr>
          <w:p w14:paraId="40227F47">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文物尺寸</w:t>
            </w:r>
          </w:p>
        </w:tc>
        <w:tc>
          <w:tcPr>
            <w:tcW w:w="1270" w:type="dxa"/>
            <w:vAlign w:val="center"/>
          </w:tcPr>
          <w:p w14:paraId="74ABC5E3">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文物图片</w:t>
            </w:r>
          </w:p>
        </w:tc>
        <w:tc>
          <w:tcPr>
            <w:tcW w:w="1668" w:type="dxa"/>
            <w:vAlign w:val="center"/>
          </w:tcPr>
          <w:p w14:paraId="17BE5C02">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目前归属</w:t>
            </w:r>
          </w:p>
        </w:tc>
      </w:tr>
      <w:tr w14:paraId="2266A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1033" w:type="dxa"/>
            <w:vAlign w:val="center"/>
          </w:tcPr>
          <w:p w14:paraId="1B9747EE">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941" w:type="dxa"/>
            <w:vAlign w:val="center"/>
          </w:tcPr>
          <w:p w14:paraId="42DF576F">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2495" w:type="dxa"/>
            <w:vAlign w:val="center"/>
          </w:tcPr>
          <w:p w14:paraId="64413050">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周恩来总理讲话稿（复制件</w:t>
            </w:r>
            <w:r>
              <w:rPr>
                <w:rFonts w:hint="eastAsia" w:ascii="仿宋" w:hAnsi="仿宋" w:eastAsia="仿宋" w:cs="仿宋"/>
                <w:color w:val="000000" w:themeColor="text1"/>
                <w:sz w:val="24"/>
                <w14:textFill>
                  <w14:solidFill>
                    <w14:schemeClr w14:val="tx1"/>
                  </w14:solidFill>
                </w14:textFill>
              </w:rPr>
              <w:t>/图版</w:t>
            </w:r>
            <w:r>
              <w:rPr>
                <w:rFonts w:ascii="仿宋" w:hAnsi="仿宋" w:eastAsia="仿宋" w:cs="仿宋"/>
                <w:color w:val="000000" w:themeColor="text1"/>
                <w:sz w:val="24"/>
                <w14:textFill>
                  <w14:solidFill>
                    <w14:schemeClr w14:val="tx1"/>
                  </w14:solidFill>
                </w14:textFill>
              </w:rPr>
              <w:t>）</w:t>
            </w:r>
          </w:p>
        </w:tc>
        <w:tc>
          <w:tcPr>
            <w:tcW w:w="1230" w:type="dxa"/>
            <w:vAlign w:val="center"/>
          </w:tcPr>
          <w:p w14:paraId="52D3C2E1">
            <w:pPr>
              <w:ind w:firstLine="0" w:firstLineChars="0"/>
              <w:jc w:val="center"/>
              <w:rPr>
                <w:rFonts w:hint="eastAsia" w:ascii="仿宋" w:hAnsi="仿宋" w:eastAsia="仿宋" w:cs="仿宋"/>
                <w:color w:val="000000" w:themeColor="text1"/>
                <w:sz w:val="24"/>
                <w14:textFill>
                  <w14:solidFill>
                    <w14:schemeClr w14:val="tx1"/>
                  </w14:solidFill>
                </w14:textFill>
              </w:rPr>
            </w:pPr>
          </w:p>
        </w:tc>
        <w:tc>
          <w:tcPr>
            <w:tcW w:w="1270" w:type="dxa"/>
            <w:vAlign w:val="center"/>
          </w:tcPr>
          <w:p w14:paraId="12D41137">
            <w:pPr>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1668" w:type="dxa"/>
            <w:vAlign w:val="center"/>
          </w:tcPr>
          <w:p w14:paraId="13D82066">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中央档案馆</w:t>
            </w:r>
          </w:p>
        </w:tc>
      </w:tr>
      <w:tr w14:paraId="5C5F9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1033" w:type="dxa"/>
            <w:vAlign w:val="center"/>
          </w:tcPr>
          <w:p w14:paraId="15ED4CD7">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941" w:type="dxa"/>
            <w:vAlign w:val="center"/>
          </w:tcPr>
          <w:p w14:paraId="25620B6F">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2495" w:type="dxa"/>
            <w:vAlign w:val="center"/>
          </w:tcPr>
          <w:p w14:paraId="373C0E81">
            <w:pPr>
              <w:ind w:firstLine="0" w:firstLineChars="0"/>
              <w:jc w:val="center"/>
              <w:rPr>
                <w:rFonts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1957年座谈会会议</w:t>
            </w:r>
          </w:p>
          <w:p w14:paraId="14062DF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记录草稿</w:t>
            </w:r>
          </w:p>
        </w:tc>
        <w:tc>
          <w:tcPr>
            <w:tcW w:w="1230" w:type="dxa"/>
            <w:vAlign w:val="center"/>
          </w:tcPr>
          <w:p w14:paraId="715A6082">
            <w:pPr>
              <w:ind w:firstLine="0" w:firstLineChars="0"/>
              <w:jc w:val="center"/>
              <w:rPr>
                <w:rFonts w:hint="eastAsia" w:ascii="仿宋" w:hAnsi="仿宋" w:eastAsia="仿宋" w:cs="仿宋"/>
                <w:color w:val="000000" w:themeColor="text1"/>
                <w:sz w:val="24"/>
                <w14:textFill>
                  <w14:solidFill>
                    <w14:schemeClr w14:val="tx1"/>
                  </w14:solidFill>
                </w14:textFill>
              </w:rPr>
            </w:pPr>
          </w:p>
        </w:tc>
        <w:tc>
          <w:tcPr>
            <w:tcW w:w="1270" w:type="dxa"/>
            <w:vAlign w:val="center"/>
          </w:tcPr>
          <w:p w14:paraId="41FA1361">
            <w:pPr>
              <w:ind w:firstLine="0" w:firstLineChars="0"/>
              <w:jc w:val="left"/>
              <w:rPr>
                <w:rFonts w:hint="eastAsia" w:ascii="仿宋" w:hAnsi="仿宋" w:eastAsia="仿宋" w:cs="仿宋"/>
                <w:color w:val="000000" w:themeColor="text1"/>
                <w:sz w:val="24"/>
                <w:szCs w:val="32"/>
                <w14:textFill>
                  <w14:solidFill>
                    <w14:schemeClr w14:val="tx1"/>
                  </w14:solidFill>
                </w14:textFill>
              </w:rPr>
            </w:pPr>
          </w:p>
        </w:tc>
        <w:tc>
          <w:tcPr>
            <w:tcW w:w="1668" w:type="dxa"/>
            <w:vAlign w:val="center"/>
          </w:tcPr>
          <w:p w14:paraId="2AE33995">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山东省档案馆</w:t>
            </w:r>
          </w:p>
        </w:tc>
      </w:tr>
      <w:tr w14:paraId="22A97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1033" w:type="dxa"/>
            <w:vAlign w:val="center"/>
          </w:tcPr>
          <w:p w14:paraId="4D97CF99">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941" w:type="dxa"/>
            <w:vAlign w:val="center"/>
          </w:tcPr>
          <w:p w14:paraId="24FF0F6C">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2495" w:type="dxa"/>
            <w:vAlign w:val="center"/>
          </w:tcPr>
          <w:p w14:paraId="1DADB724">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座谈会通知、代表证（复制件）</w:t>
            </w:r>
          </w:p>
        </w:tc>
        <w:tc>
          <w:tcPr>
            <w:tcW w:w="1230" w:type="dxa"/>
            <w:vAlign w:val="center"/>
          </w:tcPr>
          <w:p w14:paraId="1E27A243">
            <w:pPr>
              <w:ind w:firstLine="0" w:firstLineChars="0"/>
              <w:jc w:val="center"/>
              <w:rPr>
                <w:rFonts w:hint="eastAsia" w:ascii="仿宋" w:hAnsi="仿宋" w:eastAsia="仿宋" w:cs="仿宋"/>
                <w:color w:val="000000" w:themeColor="text1"/>
                <w:sz w:val="24"/>
                <w14:textFill>
                  <w14:solidFill>
                    <w14:schemeClr w14:val="tx1"/>
                  </w14:solidFill>
                </w14:textFill>
              </w:rPr>
            </w:pPr>
          </w:p>
        </w:tc>
        <w:tc>
          <w:tcPr>
            <w:tcW w:w="1270" w:type="dxa"/>
            <w:vAlign w:val="center"/>
          </w:tcPr>
          <w:p w14:paraId="5385E213">
            <w:pPr>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1668" w:type="dxa"/>
            <w:vAlign w:val="center"/>
          </w:tcPr>
          <w:p w14:paraId="470AFDAF">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中央/省市档案馆</w:t>
            </w:r>
          </w:p>
        </w:tc>
      </w:tr>
      <w:tr w14:paraId="2ACC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jc w:val="center"/>
        </w:trPr>
        <w:tc>
          <w:tcPr>
            <w:tcW w:w="1033" w:type="dxa"/>
            <w:vAlign w:val="center"/>
          </w:tcPr>
          <w:p w14:paraId="0B263935">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941" w:type="dxa"/>
            <w:vAlign w:val="center"/>
          </w:tcPr>
          <w:p w14:paraId="20660CFC">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2495" w:type="dxa"/>
            <w:vAlign w:val="center"/>
          </w:tcPr>
          <w:p w14:paraId="7188A65A">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《人民日报》等关于座谈会的报道原报</w:t>
            </w:r>
          </w:p>
        </w:tc>
        <w:tc>
          <w:tcPr>
            <w:tcW w:w="1230" w:type="dxa"/>
            <w:vAlign w:val="center"/>
          </w:tcPr>
          <w:p w14:paraId="3F401965">
            <w:pPr>
              <w:ind w:firstLine="0" w:firstLineChars="0"/>
              <w:jc w:val="center"/>
              <w:rPr>
                <w:rFonts w:hint="eastAsia" w:ascii="仿宋" w:hAnsi="仿宋" w:eastAsia="仿宋" w:cs="仿宋"/>
                <w:color w:val="000000" w:themeColor="text1"/>
                <w:sz w:val="24"/>
                <w14:textFill>
                  <w14:solidFill>
                    <w14:schemeClr w14:val="tx1"/>
                  </w14:solidFill>
                </w14:textFill>
              </w:rPr>
            </w:pPr>
          </w:p>
        </w:tc>
        <w:tc>
          <w:tcPr>
            <w:tcW w:w="1270" w:type="dxa"/>
            <w:vAlign w:val="center"/>
          </w:tcPr>
          <w:p w14:paraId="1D672B24">
            <w:pPr>
              <w:ind w:firstLine="0" w:firstLineChars="0"/>
              <w:jc w:val="center"/>
              <w:rPr>
                <w:rFonts w:hint="eastAsia" w:ascii="仿宋" w:hAnsi="仿宋" w:eastAsia="仿宋" w:cs="仿宋"/>
                <w:color w:val="000000" w:themeColor="text1"/>
                <w:sz w:val="24"/>
                <w:szCs w:val="32"/>
                <w14:textFill>
                  <w14:solidFill>
                    <w14:schemeClr w14:val="tx1"/>
                  </w14:solidFill>
                </w14:textFill>
              </w:rPr>
            </w:pPr>
          </w:p>
        </w:tc>
        <w:tc>
          <w:tcPr>
            <w:tcW w:w="1668" w:type="dxa"/>
            <w:vAlign w:val="center"/>
          </w:tcPr>
          <w:p w14:paraId="10E91C77">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市档案馆</w:t>
            </w:r>
          </w:p>
        </w:tc>
      </w:tr>
    </w:tbl>
    <w:p w14:paraId="13840626">
      <w:pPr>
        <w:ind w:firstLine="560"/>
        <w:rPr>
          <w:rFonts w:hint="default"/>
          <w:color w:val="000000" w:themeColor="text1"/>
          <w:lang w:val="en-US" w:eastAsia="zh-CN"/>
          <w14:textFill>
            <w14:solidFill>
              <w14:schemeClr w14:val="tx1"/>
            </w14:solidFill>
          </w14:textFill>
        </w:rPr>
      </w:pPr>
      <w:bookmarkStart w:id="111" w:name="_Toc26170"/>
      <w:bookmarkStart w:id="112" w:name="_Toc30793"/>
      <w:r>
        <w:rPr>
          <w:rFonts w:hint="default"/>
          <w:color w:val="000000" w:themeColor="text1"/>
          <w:lang w:val="en-US" w:eastAsia="zh-CN"/>
          <w14:textFill>
            <w14:solidFill>
              <w14:schemeClr w14:val="tx1"/>
            </w14:solidFill>
          </w14:textFill>
        </w:rPr>
        <w:t>改革开放新时期，党和国家坚持中国特色社会主义道路，开创民族工作新局面。制定《</w:t>
      </w:r>
      <w:r>
        <w:rPr>
          <w:rFonts w:hint="eastAsia"/>
          <w:color w:val="000000" w:themeColor="text1"/>
          <w:lang w:val="en-US" w:eastAsia="zh-CN"/>
          <w14:textFill>
            <w14:solidFill>
              <w14:schemeClr w14:val="tx1"/>
            </w14:solidFill>
          </w14:textFill>
        </w:rPr>
        <w:t>中华人民共和国民族区域自治法</w:t>
      </w:r>
      <w:r>
        <w:rPr>
          <w:rFonts w:hint="default"/>
          <w:color w:val="000000" w:themeColor="text1"/>
          <w:lang w:val="en-US" w:eastAsia="zh-CN"/>
          <w14:textFill>
            <w14:solidFill>
              <w14:schemeClr w14:val="tx1"/>
            </w14:solidFill>
          </w14:textFill>
        </w:rPr>
        <w:t>》，</w:t>
      </w:r>
      <w:r>
        <w:rPr>
          <w:rFonts w:hint="eastAsia"/>
          <w:color w:val="000000" w:themeColor="text1"/>
          <w:lang w:val="en-US" w:eastAsia="zh-CN"/>
          <w14:textFill>
            <w14:solidFill>
              <w14:schemeClr w14:val="tx1"/>
            </w14:solidFill>
          </w14:textFill>
        </w:rPr>
        <w:t>以法律形式进一步保障民族区域</w:t>
      </w:r>
      <w:r>
        <w:rPr>
          <w:rFonts w:hint="default"/>
          <w:color w:val="000000" w:themeColor="text1"/>
          <w:lang w:val="en-US" w:eastAsia="zh-CN"/>
          <w14:textFill>
            <w14:solidFill>
              <w14:schemeClr w14:val="tx1"/>
            </w14:solidFill>
          </w14:textFill>
        </w:rPr>
        <w:t>自治制度</w:t>
      </w:r>
      <w:r>
        <w:rPr>
          <w:rFonts w:hint="eastAsia"/>
          <w:color w:val="000000" w:themeColor="text1"/>
          <w:lang w:val="en-US" w:eastAsia="zh-CN"/>
          <w14:textFill>
            <w14:solidFill>
              <w14:schemeClr w14:val="tx1"/>
            </w14:solidFill>
          </w14:textFill>
        </w:rPr>
        <w:t>贯彻实施，</w:t>
      </w:r>
      <w:r>
        <w:rPr>
          <w:rFonts w:hint="default"/>
          <w:color w:val="000000" w:themeColor="text1"/>
          <w:lang w:val="en-US" w:eastAsia="zh-CN"/>
          <w14:textFill>
            <w14:solidFill>
              <w14:schemeClr w14:val="tx1"/>
            </w14:solidFill>
          </w14:textFill>
        </w:rPr>
        <w:t>推动民族工作法治化。同时，大力支持民族地区发展经济社会事业，深入推进扶贫开发，为实现各民族共同繁荣发展奠定坚实基础。召开中央民族工作会议和全国民族团结进步表彰大会，有力推进民族团结进步事业</w:t>
      </w:r>
      <w:r>
        <w:rPr>
          <w:rFonts w:hint="eastAsia"/>
          <w:color w:val="000000" w:themeColor="text1"/>
          <w:lang w:val="en-US" w:eastAsia="zh-CN"/>
          <w14:textFill>
            <w14:solidFill>
              <w14:schemeClr w14:val="tx1"/>
            </w14:solidFill>
          </w14:textFill>
        </w:rPr>
        <w:t>。青岛深入贯彻中央部署，广泛宣传党的民族政策，</w:t>
      </w:r>
      <w:r>
        <w:rPr>
          <w:rFonts w:hint="default"/>
          <w:color w:val="000000" w:themeColor="text1"/>
          <w:lang w:val="en-US" w:eastAsia="zh-CN"/>
          <w14:textFill>
            <w14:solidFill>
              <w14:schemeClr w14:val="tx1"/>
            </w14:solidFill>
          </w14:textFill>
        </w:rPr>
        <w:t>为促进各民族共同繁荣发展贡献了青岛力量。</w:t>
      </w:r>
    </w:p>
    <w:p w14:paraId="1942487D">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展品组：（</w:t>
      </w:r>
      <w:r>
        <w:rPr>
          <w:rFonts w:hint="eastAsia" w:ascii="仿宋" w:hAnsi="仿宋" w:eastAsia="仿宋" w:cs="仿宋"/>
          <w:b/>
          <w:bCs/>
          <w:color w:val="000000" w:themeColor="text1"/>
          <w:kern w:val="0"/>
          <w:szCs w:val="28"/>
          <w:lang w:val="en-US" w:eastAsia="zh-CN" w:bidi="ar"/>
          <w14:textFill>
            <w14:solidFill>
              <w14:schemeClr w14:val="tx1"/>
            </w14:solidFill>
          </w14:textFill>
        </w:rPr>
        <w:t>9</w:t>
      </w:r>
      <w:r>
        <w:rPr>
          <w:rFonts w:hint="eastAsia" w:ascii="仿宋" w:hAnsi="仿宋" w:eastAsia="仿宋" w:cs="仿宋"/>
          <w:b/>
          <w:bCs/>
          <w:color w:val="000000" w:themeColor="text1"/>
          <w:kern w:val="0"/>
          <w:szCs w:val="28"/>
          <w:lang w:bidi="ar"/>
          <w14:textFill>
            <w14:solidFill>
              <w14:schemeClr w14:val="tx1"/>
            </w14:solidFill>
          </w14:textFill>
        </w:rPr>
        <w:t>）</w:t>
      </w:r>
    </w:p>
    <w:tbl>
      <w:tblPr>
        <w:tblStyle w:val="15"/>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
        <w:gridCol w:w="990"/>
        <w:gridCol w:w="2865"/>
        <w:gridCol w:w="1230"/>
        <w:gridCol w:w="1455"/>
        <w:gridCol w:w="1112"/>
      </w:tblGrid>
      <w:tr w14:paraId="06B02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blHeader/>
          <w:jc w:val="center"/>
        </w:trPr>
        <w:tc>
          <w:tcPr>
            <w:tcW w:w="985" w:type="dxa"/>
            <w:vAlign w:val="center"/>
          </w:tcPr>
          <w:p w14:paraId="2BE3FB6C">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总登号</w:t>
            </w:r>
          </w:p>
        </w:tc>
        <w:tc>
          <w:tcPr>
            <w:tcW w:w="990" w:type="dxa"/>
            <w:vAlign w:val="center"/>
          </w:tcPr>
          <w:p w14:paraId="5BFA8A4A">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分类号</w:t>
            </w:r>
          </w:p>
        </w:tc>
        <w:tc>
          <w:tcPr>
            <w:tcW w:w="2865" w:type="dxa"/>
            <w:vAlign w:val="center"/>
          </w:tcPr>
          <w:p w14:paraId="049D444C">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文物名称</w:t>
            </w:r>
          </w:p>
        </w:tc>
        <w:tc>
          <w:tcPr>
            <w:tcW w:w="1230" w:type="dxa"/>
            <w:vAlign w:val="center"/>
          </w:tcPr>
          <w:p w14:paraId="6BA9F441">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文物尺寸</w:t>
            </w:r>
          </w:p>
        </w:tc>
        <w:tc>
          <w:tcPr>
            <w:tcW w:w="1455" w:type="dxa"/>
            <w:vAlign w:val="center"/>
          </w:tcPr>
          <w:p w14:paraId="6723E2DB">
            <w:pPr>
              <w:ind w:firstLine="0" w:firstLineChars="0"/>
              <w:jc w:val="center"/>
              <w:rPr>
                <w:rFonts w:hint="eastAsia" w:ascii="仿宋" w:hAnsi="仿宋" w:eastAsia="仿宋" w:cs="仿宋"/>
                <w:b/>
                <w:color w:val="000000" w:themeColor="text1"/>
                <w:sz w:val="24"/>
                <w14:textFill>
                  <w14:solidFill>
                    <w14:schemeClr w14:val="tx1"/>
                  </w14:solidFill>
                </w14:textFill>
              </w:rPr>
            </w:pPr>
            <w:r>
              <w:rPr>
                <w:rFonts w:hint="eastAsia" w:ascii="仿宋" w:hAnsi="仿宋" w:eastAsia="仿宋" w:cs="仿宋"/>
                <w:b/>
                <w:color w:val="000000" w:themeColor="text1"/>
                <w:sz w:val="24"/>
                <w14:textFill>
                  <w14:solidFill>
                    <w14:schemeClr w14:val="tx1"/>
                  </w14:solidFill>
                </w14:textFill>
              </w:rPr>
              <w:t>文物图片</w:t>
            </w:r>
          </w:p>
        </w:tc>
        <w:tc>
          <w:tcPr>
            <w:tcW w:w="1112" w:type="dxa"/>
            <w:vAlign w:val="center"/>
          </w:tcPr>
          <w:p w14:paraId="65E62DD0">
            <w:pPr>
              <w:ind w:firstLine="0" w:firstLineChars="0"/>
              <w:jc w:val="center"/>
              <w:rPr>
                <w:rFonts w:hint="eastAsia" w:ascii="仿宋" w:hAnsi="仿宋" w:eastAsia="仿宋" w:cs="仿宋"/>
                <w:b/>
                <w:color w:val="000000" w:themeColor="text1"/>
                <w:sz w:val="24"/>
                <w:lang w:eastAsia="zh-CN"/>
                <w14:textFill>
                  <w14:solidFill>
                    <w14:schemeClr w14:val="tx1"/>
                  </w14:solidFill>
                </w14:textFill>
              </w:rPr>
            </w:pPr>
            <w:r>
              <w:rPr>
                <w:rFonts w:hint="eastAsia" w:ascii="仿宋" w:hAnsi="仿宋" w:eastAsia="仿宋" w:cs="仿宋"/>
                <w:b/>
                <w:color w:val="000000" w:themeColor="text1"/>
                <w:sz w:val="24"/>
                <w:lang w:val="en-US" w:eastAsia="zh-CN"/>
                <w14:textFill>
                  <w14:solidFill>
                    <w14:schemeClr w14:val="tx1"/>
                  </w14:solidFill>
                </w14:textFill>
              </w:rPr>
              <w:t>备注</w:t>
            </w:r>
          </w:p>
        </w:tc>
      </w:tr>
      <w:tr w14:paraId="297A2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985" w:type="dxa"/>
            <w:vAlign w:val="center"/>
          </w:tcPr>
          <w:p w14:paraId="2E6F3D41">
            <w:pPr>
              <w:ind w:firstLine="0" w:firstLineChars="0"/>
              <w:jc w:val="center"/>
              <w:rPr>
                <w:rFonts w:hint="eastAsia" w:ascii="仿宋" w:hAnsi="仿宋" w:eastAsia="仿宋" w:cs="仿宋"/>
                <w:color w:val="000000" w:themeColor="text1"/>
                <w:sz w:val="21"/>
                <w14:textFill>
                  <w14:solidFill>
                    <w14:schemeClr w14:val="tx1"/>
                  </w14:solidFill>
                </w14:textFill>
              </w:rPr>
            </w:pPr>
            <w:r>
              <w:rPr>
                <w:rFonts w:ascii="仿宋" w:hAnsi="仿宋" w:eastAsia="仿宋" w:cs="仿宋"/>
                <w:color w:val="000000" w:themeColor="text1"/>
                <w:sz w:val="24"/>
                <w14:textFill>
                  <w14:solidFill>
                    <w14:schemeClr w14:val="tx1"/>
                  </w14:solidFill>
                </w14:textFill>
              </w:rPr>
              <w:t>029820</w:t>
            </w:r>
          </w:p>
        </w:tc>
        <w:tc>
          <w:tcPr>
            <w:tcW w:w="990" w:type="dxa"/>
            <w:vAlign w:val="center"/>
          </w:tcPr>
          <w:p w14:paraId="6D26F460">
            <w:pPr>
              <w:ind w:firstLine="0" w:firstLineChars="0"/>
              <w:jc w:val="center"/>
              <w:rPr>
                <w:rFonts w:hint="eastAsia" w:ascii="仿宋" w:hAnsi="仿宋" w:eastAsia="仿宋" w:cs="仿宋"/>
                <w:color w:val="000000" w:themeColor="text1"/>
                <w:sz w:val="21"/>
                <w14:textFill>
                  <w14:solidFill>
                    <w14:schemeClr w14:val="tx1"/>
                  </w14:solidFill>
                </w14:textFill>
              </w:rPr>
            </w:pPr>
          </w:p>
        </w:tc>
        <w:tc>
          <w:tcPr>
            <w:tcW w:w="2865" w:type="dxa"/>
            <w:vAlign w:val="center"/>
          </w:tcPr>
          <w:p w14:paraId="544210C1">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ascii="仿宋" w:hAnsi="仿宋" w:eastAsia="仿宋" w:cs="仿宋"/>
                <w:color w:val="000000" w:themeColor="text1"/>
                <w:sz w:val="24"/>
                <w14:textFill>
                  <w14:solidFill>
                    <w14:schemeClr w14:val="tx1"/>
                  </w14:solidFill>
                </w14:textFill>
              </w:rPr>
              <w:t>1959年内蒙古包头市针织厂赠给青岛针织一厂的奖旗</w:t>
            </w:r>
          </w:p>
        </w:tc>
        <w:tc>
          <w:tcPr>
            <w:tcW w:w="1230" w:type="dxa"/>
            <w:vAlign w:val="center"/>
          </w:tcPr>
          <w:p w14:paraId="29D8BDF0">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通长</w:t>
            </w:r>
            <w:r>
              <w:rPr>
                <w:rFonts w:ascii="仿宋" w:hAnsi="仿宋" w:eastAsia="仿宋" w:cs="仿宋"/>
                <w:color w:val="000000" w:themeColor="text1"/>
                <w:sz w:val="24"/>
                <w14:textFill>
                  <w14:solidFill>
                    <w14:schemeClr w14:val="tx1"/>
                  </w14:solidFill>
                </w14:textFill>
              </w:rPr>
              <w:t>333.3</w:t>
            </w:r>
          </w:p>
          <w:p w14:paraId="1798A8AA">
            <w:pPr>
              <w:ind w:firstLine="0" w:firstLineChars="0"/>
              <w:jc w:val="center"/>
              <w:rPr>
                <w:rFonts w:hint="eastAsia"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通宽83.3</w:t>
            </w:r>
          </w:p>
        </w:tc>
        <w:tc>
          <w:tcPr>
            <w:tcW w:w="1455" w:type="dxa"/>
            <w:vAlign w:val="center"/>
          </w:tcPr>
          <w:p w14:paraId="0178F28D">
            <w:pPr>
              <w:ind w:firstLine="0" w:firstLineChars="0"/>
              <w:jc w:val="center"/>
              <w:rPr>
                <w:rFonts w:hint="eastAsia" w:ascii="仿宋" w:hAnsi="仿宋" w:eastAsia="仿宋" w:cs="仿宋"/>
                <w:color w:val="000000" w:themeColor="text1"/>
                <w:sz w:val="24"/>
                <w:szCs w:val="32"/>
                <w14:textFill>
                  <w14:solidFill>
                    <w14:schemeClr w14:val="tx1"/>
                  </w14:solidFill>
                </w14:textFill>
              </w:rPr>
            </w:pPr>
            <w:r>
              <w:rPr>
                <w:color w:val="000000" w:themeColor="text1"/>
                <w14:textFill>
                  <w14:solidFill>
                    <w14:schemeClr w14:val="tx1"/>
                  </w14:solidFill>
                </w14:textFill>
              </w:rPr>
              <w:drawing>
                <wp:inline distT="0" distB="0" distL="114300" distR="114300">
                  <wp:extent cx="669290" cy="1126490"/>
                  <wp:effectExtent l="0" t="0" r="16510" b="16510"/>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
                          <pic:cNvPicPr>
                            <a:picLocks noChangeAspect="1"/>
                          </pic:cNvPicPr>
                        </pic:nvPicPr>
                        <pic:blipFill>
                          <a:blip r:embed="rId134"/>
                          <a:stretch>
                            <a:fillRect/>
                          </a:stretch>
                        </pic:blipFill>
                        <pic:spPr>
                          <a:xfrm>
                            <a:off x="0" y="0"/>
                            <a:ext cx="669290" cy="1126490"/>
                          </a:xfrm>
                          <a:prstGeom prst="rect">
                            <a:avLst/>
                          </a:prstGeom>
                          <a:noFill/>
                          <a:ln>
                            <a:noFill/>
                          </a:ln>
                        </pic:spPr>
                      </pic:pic>
                    </a:graphicData>
                  </a:graphic>
                </wp:inline>
              </w:drawing>
            </w:r>
          </w:p>
        </w:tc>
        <w:tc>
          <w:tcPr>
            <w:tcW w:w="1112" w:type="dxa"/>
            <w:vAlign w:val="center"/>
          </w:tcPr>
          <w:p w14:paraId="183894B7">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p>
        </w:tc>
      </w:tr>
      <w:tr w14:paraId="00776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985" w:type="dxa"/>
            <w:vAlign w:val="center"/>
          </w:tcPr>
          <w:p w14:paraId="55FE5AA1">
            <w:pPr>
              <w:ind w:firstLine="0" w:firstLineChars="0"/>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w:t>
            </w:r>
            <w:r>
              <w:rPr>
                <w:rFonts w:hint="eastAsia" w:ascii="仿宋" w:hAnsi="仿宋" w:eastAsia="仿宋" w:cs="仿宋"/>
                <w:color w:val="000000" w:themeColor="text1"/>
                <w:sz w:val="24"/>
                <w14:textFill>
                  <w14:solidFill>
                    <w14:schemeClr w14:val="tx1"/>
                  </w14:solidFill>
                </w14:textFill>
              </w:rPr>
              <w:t>29426</w:t>
            </w:r>
          </w:p>
        </w:tc>
        <w:tc>
          <w:tcPr>
            <w:tcW w:w="990" w:type="dxa"/>
            <w:vAlign w:val="center"/>
          </w:tcPr>
          <w:p w14:paraId="42ECCA48">
            <w:pPr>
              <w:ind w:firstLine="0" w:firstLineChars="0"/>
              <w:jc w:val="center"/>
              <w:rPr>
                <w:rFonts w:hint="eastAsia" w:ascii="仿宋" w:hAnsi="仿宋" w:eastAsia="仿宋" w:cs="仿宋"/>
                <w:color w:val="000000" w:themeColor="text1"/>
                <w:sz w:val="21"/>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702096</w:t>
            </w:r>
          </w:p>
        </w:tc>
        <w:tc>
          <w:tcPr>
            <w:tcW w:w="2865" w:type="dxa"/>
            <w:vAlign w:val="center"/>
          </w:tcPr>
          <w:p w14:paraId="637D48A4">
            <w:pPr>
              <w:ind w:firstLine="0" w:firstLineChars="0"/>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1959年国棉一厂培训少数民族情况照片及使用材料登记表</w:t>
            </w:r>
          </w:p>
        </w:tc>
        <w:tc>
          <w:tcPr>
            <w:tcW w:w="1230" w:type="dxa"/>
            <w:vAlign w:val="center"/>
          </w:tcPr>
          <w:p w14:paraId="38489FE6">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照片、</w:t>
            </w:r>
          </w:p>
          <w:p w14:paraId="587E4093">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登记表</w:t>
            </w:r>
          </w:p>
        </w:tc>
        <w:tc>
          <w:tcPr>
            <w:tcW w:w="1455" w:type="dxa"/>
            <w:vAlign w:val="center"/>
          </w:tcPr>
          <w:p w14:paraId="65144D0F">
            <w:pPr>
              <w:ind w:firstLine="0" w:firstLineChars="0"/>
              <w:jc w:val="center"/>
              <w:rPr>
                <w:color w:val="000000" w:themeColor="text1"/>
                <w14:textFill>
                  <w14:solidFill>
                    <w14:schemeClr w14:val="tx1"/>
                  </w14:solidFill>
                </w14:textFill>
              </w:rPr>
            </w:pPr>
            <w:r>
              <w:drawing>
                <wp:inline distT="0" distB="0" distL="114300" distR="114300">
                  <wp:extent cx="782320" cy="781050"/>
                  <wp:effectExtent l="0" t="0" r="17780" b="0"/>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135"/>
                          <a:stretch>
                            <a:fillRect/>
                          </a:stretch>
                        </pic:blipFill>
                        <pic:spPr>
                          <a:xfrm>
                            <a:off x="0" y="0"/>
                            <a:ext cx="782320" cy="781050"/>
                          </a:xfrm>
                          <a:prstGeom prst="rect">
                            <a:avLst/>
                          </a:prstGeom>
                          <a:noFill/>
                          <a:ln>
                            <a:noFill/>
                          </a:ln>
                        </pic:spPr>
                      </pic:pic>
                    </a:graphicData>
                  </a:graphic>
                </wp:inline>
              </w:drawing>
            </w:r>
          </w:p>
        </w:tc>
        <w:tc>
          <w:tcPr>
            <w:tcW w:w="1112" w:type="dxa"/>
            <w:vAlign w:val="center"/>
          </w:tcPr>
          <w:p w14:paraId="15C8AE92">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3件</w:t>
            </w:r>
          </w:p>
        </w:tc>
      </w:tr>
      <w:tr w14:paraId="15D16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985" w:type="dxa"/>
            <w:vAlign w:val="center"/>
          </w:tcPr>
          <w:p w14:paraId="760AEFA1">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029397</w:t>
            </w:r>
          </w:p>
        </w:tc>
        <w:tc>
          <w:tcPr>
            <w:tcW w:w="990" w:type="dxa"/>
            <w:vAlign w:val="center"/>
          </w:tcPr>
          <w:p w14:paraId="61C6BB6A">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702067</w:t>
            </w:r>
          </w:p>
        </w:tc>
        <w:tc>
          <w:tcPr>
            <w:tcW w:w="2865" w:type="dxa"/>
            <w:vAlign w:val="center"/>
          </w:tcPr>
          <w:p w14:paraId="7E0600A8">
            <w:pPr>
              <w:ind w:firstLine="0" w:firstLineChars="0"/>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1959年青岛国棉一厂培训少数民族工人情况照片</w:t>
            </w:r>
          </w:p>
        </w:tc>
        <w:tc>
          <w:tcPr>
            <w:tcW w:w="1230" w:type="dxa"/>
            <w:vAlign w:val="center"/>
          </w:tcPr>
          <w:p w14:paraId="3BFBE042">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照片</w:t>
            </w:r>
          </w:p>
        </w:tc>
        <w:tc>
          <w:tcPr>
            <w:tcW w:w="1455" w:type="dxa"/>
            <w:vAlign w:val="center"/>
          </w:tcPr>
          <w:p w14:paraId="4530454B">
            <w:pPr>
              <w:ind w:firstLine="0" w:firstLineChars="0"/>
              <w:jc w:val="center"/>
              <w:rPr>
                <w:color w:val="000000" w:themeColor="text1"/>
                <w14:textFill>
                  <w14:solidFill>
                    <w14:schemeClr w14:val="tx1"/>
                  </w14:solidFill>
                </w14:textFill>
              </w:rPr>
            </w:pPr>
            <w:r>
              <w:drawing>
                <wp:inline distT="0" distB="0" distL="114300" distR="114300">
                  <wp:extent cx="785495" cy="587375"/>
                  <wp:effectExtent l="0" t="0" r="14605" b="3175"/>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136"/>
                          <a:stretch>
                            <a:fillRect/>
                          </a:stretch>
                        </pic:blipFill>
                        <pic:spPr>
                          <a:xfrm>
                            <a:off x="0" y="0"/>
                            <a:ext cx="785495" cy="587375"/>
                          </a:xfrm>
                          <a:prstGeom prst="rect">
                            <a:avLst/>
                          </a:prstGeom>
                          <a:noFill/>
                          <a:ln>
                            <a:noFill/>
                          </a:ln>
                        </pic:spPr>
                      </pic:pic>
                    </a:graphicData>
                  </a:graphic>
                </wp:inline>
              </w:drawing>
            </w:r>
          </w:p>
        </w:tc>
        <w:tc>
          <w:tcPr>
            <w:tcW w:w="1112" w:type="dxa"/>
            <w:vAlign w:val="center"/>
          </w:tcPr>
          <w:p w14:paraId="0C18042C">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1件</w:t>
            </w:r>
          </w:p>
        </w:tc>
      </w:tr>
      <w:tr w14:paraId="79C3E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1" w:hRule="atLeast"/>
          <w:jc w:val="center"/>
        </w:trPr>
        <w:tc>
          <w:tcPr>
            <w:tcW w:w="985" w:type="dxa"/>
            <w:vAlign w:val="center"/>
          </w:tcPr>
          <w:p w14:paraId="22DACC8F">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029428</w:t>
            </w:r>
          </w:p>
        </w:tc>
        <w:tc>
          <w:tcPr>
            <w:tcW w:w="990" w:type="dxa"/>
            <w:vAlign w:val="center"/>
          </w:tcPr>
          <w:p w14:paraId="5CE7017B">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702098</w:t>
            </w:r>
          </w:p>
        </w:tc>
        <w:tc>
          <w:tcPr>
            <w:tcW w:w="2865" w:type="dxa"/>
            <w:vAlign w:val="center"/>
          </w:tcPr>
          <w:p w14:paraId="5401EE75">
            <w:pPr>
              <w:ind w:firstLine="0" w:firstLineChars="0"/>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1</w:t>
            </w:r>
            <w:r>
              <w:rPr>
                <w:rFonts w:hint="eastAsia" w:ascii="仿宋" w:hAnsi="仿宋" w:eastAsia="仿宋" w:cs="仿宋"/>
                <w:color w:val="000000" w:themeColor="text1"/>
                <w:sz w:val="24"/>
                <w14:textFill>
                  <w14:solidFill>
                    <w14:schemeClr w14:val="tx1"/>
                  </w14:solidFill>
                </w14:textFill>
              </w:rPr>
              <w:t>959年国棉一厂培训少数民族情况照片</w:t>
            </w:r>
          </w:p>
        </w:tc>
        <w:tc>
          <w:tcPr>
            <w:tcW w:w="1230" w:type="dxa"/>
            <w:vAlign w:val="center"/>
          </w:tcPr>
          <w:p w14:paraId="70326673">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照片</w:t>
            </w:r>
          </w:p>
        </w:tc>
        <w:tc>
          <w:tcPr>
            <w:tcW w:w="1455" w:type="dxa"/>
            <w:vAlign w:val="center"/>
          </w:tcPr>
          <w:p w14:paraId="0D673863">
            <w:pPr>
              <w:ind w:firstLine="0" w:firstLineChars="0"/>
              <w:jc w:val="center"/>
              <w:rPr>
                <w:color w:val="000000" w:themeColor="text1"/>
                <w14:textFill>
                  <w14:solidFill>
                    <w14:schemeClr w14:val="tx1"/>
                  </w14:solidFill>
                </w14:textFill>
              </w:rPr>
            </w:pPr>
            <w:r>
              <w:drawing>
                <wp:inline distT="0" distB="0" distL="114300" distR="114300">
                  <wp:extent cx="784860" cy="572770"/>
                  <wp:effectExtent l="0" t="0" r="15240" b="17780"/>
                  <wp:docPr id="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pic:cNvPicPr>
                            <a:picLocks noChangeAspect="1"/>
                          </pic:cNvPicPr>
                        </pic:nvPicPr>
                        <pic:blipFill>
                          <a:blip r:embed="rId137"/>
                          <a:stretch>
                            <a:fillRect/>
                          </a:stretch>
                        </pic:blipFill>
                        <pic:spPr>
                          <a:xfrm>
                            <a:off x="0" y="0"/>
                            <a:ext cx="784860" cy="572770"/>
                          </a:xfrm>
                          <a:prstGeom prst="rect">
                            <a:avLst/>
                          </a:prstGeom>
                          <a:noFill/>
                          <a:ln>
                            <a:noFill/>
                          </a:ln>
                        </pic:spPr>
                      </pic:pic>
                    </a:graphicData>
                  </a:graphic>
                </wp:inline>
              </w:drawing>
            </w:r>
          </w:p>
        </w:tc>
        <w:tc>
          <w:tcPr>
            <w:tcW w:w="1112" w:type="dxa"/>
            <w:vAlign w:val="center"/>
          </w:tcPr>
          <w:p w14:paraId="5771C22F">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2件</w:t>
            </w:r>
          </w:p>
        </w:tc>
      </w:tr>
      <w:tr w14:paraId="1F986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985" w:type="dxa"/>
            <w:vAlign w:val="center"/>
          </w:tcPr>
          <w:p w14:paraId="67BABA96">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029429</w:t>
            </w:r>
          </w:p>
        </w:tc>
        <w:tc>
          <w:tcPr>
            <w:tcW w:w="990" w:type="dxa"/>
            <w:vAlign w:val="center"/>
          </w:tcPr>
          <w:p w14:paraId="0C55E104">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702099</w:t>
            </w:r>
          </w:p>
        </w:tc>
        <w:tc>
          <w:tcPr>
            <w:tcW w:w="2865" w:type="dxa"/>
            <w:vAlign w:val="center"/>
          </w:tcPr>
          <w:p w14:paraId="44AB557D">
            <w:pPr>
              <w:ind w:firstLine="0" w:firstLineChars="0"/>
              <w:jc w:val="center"/>
              <w:rPr>
                <w:rFonts w:ascii="仿宋" w:hAnsi="仿宋" w:eastAsia="仿宋" w:cs="仿宋"/>
                <w:color w:val="000000" w:themeColor="text1"/>
                <w:sz w:val="24"/>
                <w14:textFill>
                  <w14:solidFill>
                    <w14:schemeClr w14:val="tx1"/>
                  </w14:solidFill>
                </w14:textFill>
              </w:rPr>
            </w:pPr>
            <w:r>
              <w:rPr>
                <w:rFonts w:hint="eastAsia" w:ascii="仿宋" w:hAnsi="仿宋" w:eastAsia="仿宋" w:cs="仿宋"/>
                <w:color w:val="000000" w:themeColor="text1"/>
                <w:sz w:val="24"/>
                <w14:textFill>
                  <w14:solidFill>
                    <w14:schemeClr w14:val="tx1"/>
                  </w14:solidFill>
                </w14:textFill>
              </w:rPr>
              <w:t>1959年国棉一厂培训少数民族情况照片</w:t>
            </w:r>
          </w:p>
        </w:tc>
        <w:tc>
          <w:tcPr>
            <w:tcW w:w="1230" w:type="dxa"/>
            <w:vAlign w:val="center"/>
          </w:tcPr>
          <w:p w14:paraId="3F9CC02E">
            <w:pPr>
              <w:ind w:firstLine="0" w:firstLineChars="0"/>
              <w:jc w:val="center"/>
              <w:rPr>
                <w:rFonts w:hint="eastAsia"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照片</w:t>
            </w:r>
          </w:p>
        </w:tc>
        <w:tc>
          <w:tcPr>
            <w:tcW w:w="1455" w:type="dxa"/>
            <w:vAlign w:val="center"/>
          </w:tcPr>
          <w:p w14:paraId="124967A4">
            <w:pPr>
              <w:ind w:firstLine="0" w:firstLineChars="0"/>
              <w:jc w:val="center"/>
              <w:rPr>
                <w:color w:val="000000" w:themeColor="text1"/>
                <w14:textFill>
                  <w14:solidFill>
                    <w14:schemeClr w14:val="tx1"/>
                  </w14:solidFill>
                </w14:textFill>
              </w:rPr>
            </w:pPr>
            <w:r>
              <w:drawing>
                <wp:inline distT="0" distB="0" distL="114300" distR="114300">
                  <wp:extent cx="782320" cy="667385"/>
                  <wp:effectExtent l="0" t="0" r="17780" b="18415"/>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138"/>
                          <a:stretch>
                            <a:fillRect/>
                          </a:stretch>
                        </pic:blipFill>
                        <pic:spPr>
                          <a:xfrm>
                            <a:off x="0" y="0"/>
                            <a:ext cx="782320" cy="667385"/>
                          </a:xfrm>
                          <a:prstGeom prst="rect">
                            <a:avLst/>
                          </a:prstGeom>
                          <a:noFill/>
                          <a:ln>
                            <a:noFill/>
                          </a:ln>
                        </pic:spPr>
                      </pic:pic>
                    </a:graphicData>
                  </a:graphic>
                </wp:inline>
              </w:drawing>
            </w:r>
          </w:p>
        </w:tc>
        <w:tc>
          <w:tcPr>
            <w:tcW w:w="1112" w:type="dxa"/>
            <w:vAlign w:val="center"/>
          </w:tcPr>
          <w:p w14:paraId="0CE4A59D">
            <w:pPr>
              <w:ind w:firstLine="0" w:firstLineChars="0"/>
              <w:jc w:val="center"/>
              <w:rPr>
                <w:rFonts w:hint="default" w:ascii="仿宋" w:hAnsi="仿宋" w:eastAsia="仿宋" w:cs="仿宋"/>
                <w:color w:val="000000" w:themeColor="text1"/>
                <w:sz w:val="24"/>
                <w:lang w:val="en-US" w:eastAsia="zh-CN"/>
                <w14:textFill>
                  <w14:solidFill>
                    <w14:schemeClr w14:val="tx1"/>
                  </w14:solidFill>
                </w14:textFill>
              </w:rPr>
            </w:pPr>
            <w:r>
              <w:rPr>
                <w:rFonts w:hint="eastAsia" w:ascii="仿宋" w:hAnsi="仿宋" w:eastAsia="仿宋" w:cs="仿宋"/>
                <w:color w:val="000000" w:themeColor="text1"/>
                <w:sz w:val="24"/>
                <w:lang w:val="en-US" w:eastAsia="zh-CN"/>
                <w14:textFill>
                  <w14:solidFill>
                    <w14:schemeClr w14:val="tx1"/>
                  </w14:solidFill>
                </w14:textFill>
              </w:rPr>
              <w:t>2件</w:t>
            </w:r>
          </w:p>
        </w:tc>
      </w:tr>
    </w:tbl>
    <w:p w14:paraId="7A2D97A4">
      <w:pPr>
        <w:ind w:firstLine="0" w:firstLineChars="0"/>
        <w:rPr>
          <w:rFonts w:hint="default"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辅助内容</w:t>
      </w:r>
      <w:r>
        <w:rPr>
          <w:rFonts w:hint="eastAsia" w:ascii="仿宋" w:hAnsi="仿宋" w:eastAsia="仿宋" w:cs="仿宋"/>
          <w:b/>
          <w:bCs/>
          <w:color w:val="000000" w:themeColor="text1"/>
          <w:kern w:val="0"/>
          <w:szCs w:val="28"/>
          <w:lang w:bidi="ar"/>
          <w14:textFill>
            <w14:solidFill>
              <w14:schemeClr w14:val="tx1"/>
            </w14:solidFill>
          </w14:textFill>
        </w:rPr>
        <w:t>：</w:t>
      </w:r>
      <w:r>
        <w:rPr>
          <w:rFonts w:hint="eastAsia" w:ascii="仿宋" w:hAnsi="仿宋" w:eastAsia="仿宋" w:cs="仿宋"/>
          <w:b/>
          <w:bCs/>
          <w:color w:val="000000" w:themeColor="text1"/>
          <w:kern w:val="0"/>
          <w:szCs w:val="28"/>
          <w:lang w:val="en-US" w:eastAsia="zh-CN" w:bidi="ar"/>
          <w14:textFill>
            <w14:solidFill>
              <w14:schemeClr w14:val="tx1"/>
            </w14:solidFill>
          </w14:textFill>
        </w:rPr>
        <w:t>历次全国民族工作会议（时间轴展示）</w:t>
      </w:r>
    </w:p>
    <w:p w14:paraId="59D6F7D3">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auto"/>
          <w:kern w:val="0"/>
          <w:sz w:val="24"/>
          <w:lang w:val="en-US" w:eastAsia="zh-CN" w:bidi="ar"/>
        </w:rPr>
        <w:t>1957年全国民族工作座谈会·青岛：</w:t>
      </w:r>
      <w:r>
        <w:rPr>
          <w:rFonts w:hint="eastAsia" w:ascii="仿宋" w:hAnsi="仿宋" w:eastAsia="仿宋" w:cs="仿宋"/>
          <w:b w:val="0"/>
          <w:bCs w:val="0"/>
          <w:color w:val="auto"/>
          <w:kern w:val="0"/>
          <w:sz w:val="24"/>
          <w:lang w:val="en-US" w:eastAsia="zh-CN" w:bidi="ar"/>
        </w:rPr>
        <w:t>新中国成立后</w:t>
      </w:r>
      <w:r>
        <w:rPr>
          <w:rFonts w:hint="eastAsia" w:ascii="仿宋" w:hAnsi="仿宋" w:eastAsia="仿宋" w:cs="仿宋"/>
          <w:b/>
          <w:bCs/>
          <w:color w:val="auto"/>
          <w:kern w:val="0"/>
          <w:sz w:val="24"/>
          <w:lang w:val="en-US" w:eastAsia="zh-CN" w:bidi="ar"/>
        </w:rPr>
        <w:t>首次</w:t>
      </w:r>
      <w:r>
        <w:rPr>
          <w:rFonts w:hint="eastAsia" w:ascii="仿宋" w:hAnsi="仿宋" w:eastAsia="仿宋" w:cs="仿宋"/>
          <w:b w:val="0"/>
          <w:bCs w:val="0"/>
          <w:color w:val="auto"/>
          <w:kern w:val="0"/>
          <w:sz w:val="24"/>
          <w:lang w:val="en-US" w:eastAsia="zh-CN" w:bidi="ar"/>
        </w:rPr>
        <w:t>全国性民族工作会议，周恩来总理参加座谈会并作了题为《关于我国民族政策的几</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个问题》的报告。会议凝聚了“中华民族一家亲”的思想共识，为民族政策体系的完善奠定了基础，</w:t>
      </w:r>
      <w:r>
        <w:rPr>
          <w:rFonts w:hint="default" w:ascii="仿宋" w:hAnsi="仿宋" w:eastAsia="仿宋" w:cs="仿宋"/>
          <w:b w:val="0"/>
          <w:bCs w:val="0"/>
          <w:color w:val="000000" w:themeColor="text1"/>
          <w:kern w:val="0"/>
          <w:sz w:val="24"/>
          <w:lang w:val="en-US" w:eastAsia="zh-CN" w:bidi="ar"/>
          <w14:textFill>
            <w14:solidFill>
              <w14:schemeClr w14:val="tx1"/>
            </w14:solidFill>
          </w14:textFill>
        </w:rPr>
        <w:t>在中国民族工作史上具有里程碑意义</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w:t>
      </w:r>
      <w:r>
        <w:rPr>
          <w:rFonts w:hint="eastAsia" w:ascii="仿宋" w:hAnsi="仿宋" w:eastAsia="仿宋" w:cs="仿宋"/>
          <w:b/>
          <w:bCs/>
          <w:color w:val="000000" w:themeColor="text1"/>
          <w:kern w:val="0"/>
          <w:sz w:val="24"/>
          <w:lang w:val="en-US" w:eastAsia="zh-CN" w:bidi="ar"/>
          <w14:textFill>
            <w14:solidFill>
              <w14:schemeClr w14:val="tx1"/>
            </w14:solidFill>
          </w14:textFill>
        </w:rPr>
        <w:t>（重点标记）</w:t>
      </w:r>
    </w:p>
    <w:p w14:paraId="04404437">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1962年全国民族工作座谈会·北京：</w:t>
      </w:r>
      <w:r>
        <w:rPr>
          <w:rFonts w:hint="eastAsia" w:ascii="仿宋" w:hAnsi="仿宋" w:eastAsia="仿宋" w:cs="仿宋"/>
          <w:color w:val="000000" w:themeColor="text1"/>
          <w:kern w:val="0"/>
          <w:sz w:val="24"/>
          <w:lang w:val="en-US" w:eastAsia="zh-CN" w:bidi="ar"/>
          <w14:textFill>
            <w14:solidFill>
              <w14:schemeClr w14:val="tx1"/>
            </w14:solidFill>
          </w14:textFill>
        </w:rPr>
        <w:t>会议全面检查了“大跃进”以来执行民族政策和民族工作中存在的问题，研究了解决问题的方针、政策和具体措施。</w:t>
      </w:r>
    </w:p>
    <w:p w14:paraId="5B713F67">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1992年中央民族工作会议·北京：</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会议的主题是加强各民族的大团结，为建设有中国特色的社会主义携手前进。会议开创了以“中央民族工作会议”的方式，从战略和全局高度对改革开放各个阶段民族工作作出重大部署的先例，确定了20世纪90年代我国民族工作的大致方针和主要任务。</w:t>
      </w:r>
    </w:p>
    <w:p w14:paraId="15F80B88">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1999年中央民族工作会议·北京：</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会议的主题是贯彻西部大开发战略，加快民族地区发展，把我国民族团结进步事业全面推向新世纪。会议第一次系统、明确地提出了民族地区实施西部大开发战略的五项主要任务，吹响了加快少数民族和民族地区经济社会发展的号角。</w:t>
      </w:r>
    </w:p>
    <w:p w14:paraId="21D1ED10">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default"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2005年中央民族工作会议·北京：</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会议的主题是以科学发展观统领民族工作，促进民族地区和谐发展。会议重点研究加快少数民族和民族地区经济社会发展，实现全面建设小康社会的宏伟目标。</w:t>
      </w:r>
    </w:p>
    <w:p w14:paraId="50FF09FA">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2014年中央民族工作会议·北京：</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会议的主题是凝聚民族大团结力量，为实现伟大中国梦而共同奋斗。会议全面分析了我国民族工作面临的国内外形势，深刻阐述当前和今后一个时期我国民族工作的大政方针，为做好新形势下民族工作指明了正确方向。</w:t>
      </w:r>
    </w:p>
    <w:p w14:paraId="30F23855">
      <w:pPr>
        <w:keepNext w:val="0"/>
        <w:keepLines w:val="0"/>
        <w:pageBreakBefore w:val="0"/>
        <w:widowControl w:val="0"/>
        <w:kinsoku/>
        <w:wordWrap/>
        <w:overflowPunct/>
        <w:topLinePunct w:val="0"/>
        <w:autoSpaceDE/>
        <w:autoSpaceDN/>
        <w:bidi w:val="0"/>
        <w:adjustRightInd/>
        <w:snapToGrid/>
        <w:ind w:firstLine="482" w:firstLineChars="200"/>
        <w:textAlignment w:val="auto"/>
        <w:rPr>
          <w:rFonts w:hint="default" w:ascii="仿宋" w:hAnsi="仿宋" w:eastAsia="仿宋" w:cs="仿宋"/>
          <w:b w:val="0"/>
          <w:bCs w:val="0"/>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2021年中央民族工作会议·北京：</w:t>
      </w:r>
      <w:r>
        <w:rPr>
          <w:rFonts w:hint="eastAsia" w:ascii="仿宋" w:hAnsi="仿宋" w:eastAsia="仿宋" w:cs="仿宋"/>
          <w:b w:val="0"/>
          <w:bCs w:val="0"/>
          <w:color w:val="000000" w:themeColor="text1"/>
          <w:kern w:val="0"/>
          <w:sz w:val="24"/>
          <w:lang w:val="en-US" w:eastAsia="zh-CN" w:bidi="ar"/>
          <w14:textFill>
            <w14:solidFill>
              <w14:schemeClr w14:val="tx1"/>
            </w14:solidFill>
          </w14:textFill>
        </w:rPr>
        <w:t>会议的主题是以铸牢中华民族共同体意识为主线，推动新时代党的民族工作高质量发展。会议全面回顾了党的民族工作百年历程和历史成就，深入分析民族工作新形势，系统阐释铸牢中华民族共同体意识的重大意义、重点任务和工作要求，总结提出了我们党关于加强和改进民族工作的重要思想，为做好新时代党的民族工作指明了前进方向，提供了根本遵循。</w:t>
      </w:r>
    </w:p>
    <w:bookmarkEnd w:id="111"/>
    <w:bookmarkEnd w:id="112"/>
    <w:p w14:paraId="283C2AE6">
      <w:pPr>
        <w:pStyle w:val="4"/>
        <w:ind w:firstLine="562"/>
        <w:rPr>
          <w:rFonts w:hint="default"/>
          <w:color w:val="000000" w:themeColor="text1"/>
          <w:lang w:val="en-US"/>
          <w14:textFill>
            <w14:solidFill>
              <w14:schemeClr w14:val="tx1"/>
            </w14:solidFill>
          </w14:textFill>
        </w:rPr>
      </w:pPr>
      <w:bookmarkStart w:id="113" w:name="_Toc11280"/>
      <w:r>
        <w:rPr>
          <w:rFonts w:hint="eastAsia"/>
          <w:color w:val="000000" w:themeColor="text1"/>
          <w14:textFill>
            <w14:solidFill>
              <w14:schemeClr w14:val="tx1"/>
            </w14:solidFill>
          </w14:textFill>
        </w:rPr>
        <w:t>第</w:t>
      </w:r>
      <w:r>
        <w:rPr>
          <w:rFonts w:hint="eastAsia"/>
          <w:color w:val="000000" w:themeColor="text1"/>
          <w:lang w:val="en-US" w:eastAsia="zh-CN"/>
          <w14:textFill>
            <w14:solidFill>
              <w14:schemeClr w14:val="tx1"/>
            </w14:solidFill>
          </w14:textFill>
        </w:rPr>
        <w:t>二</w:t>
      </w:r>
      <w:r>
        <w:rPr>
          <w:rFonts w:hint="eastAsia"/>
          <w:color w:val="000000" w:themeColor="text1"/>
          <w14:textFill>
            <w14:solidFill>
              <w14:schemeClr w14:val="tx1"/>
            </w14:solidFill>
          </w14:textFill>
        </w:rPr>
        <w:t xml:space="preserve">组 </w:t>
      </w:r>
      <w:r>
        <w:rPr>
          <w:rFonts w:hint="eastAsia"/>
          <w:color w:val="000000" w:themeColor="text1"/>
          <w:lang w:val="en-US" w:eastAsia="zh-CN"/>
          <w14:textFill>
            <w14:solidFill>
              <w14:schemeClr w14:val="tx1"/>
            </w14:solidFill>
          </w14:textFill>
        </w:rPr>
        <w:t>思想领航 同心筑梦</w:t>
      </w:r>
      <w:bookmarkEnd w:id="113"/>
    </w:p>
    <w:p w14:paraId="6329051F">
      <w:pPr>
        <w:ind w:firstLine="560"/>
        <w:rPr>
          <w:rFonts w:hint="eastAsia" w:ascii="Times New Roman" w:hAnsi="Times New Roman"/>
          <w:color w:val="000000" w:themeColor="text1"/>
          <w:sz w:val="28"/>
          <w:lang w:val="en-US" w:eastAsia="zh-CN"/>
          <w14:textFill>
            <w14:solidFill>
              <w14:schemeClr w14:val="tx1"/>
            </w14:solidFill>
          </w14:textFill>
        </w:rPr>
      </w:pPr>
      <w:r>
        <w:rPr>
          <w:rFonts w:hint="eastAsia" w:ascii="Times New Roman" w:hAnsi="Times New Roman"/>
          <w:color w:val="000000" w:themeColor="text1"/>
          <w:sz w:val="28"/>
          <w:lang w:val="en-US" w:eastAsia="zh-CN"/>
          <w14:textFill>
            <w14:solidFill>
              <w14:schemeClr w14:val="tx1"/>
            </w14:solidFill>
          </w14:textFill>
        </w:rPr>
        <w:t>进入新时代，中国共产党以铸牢中华民族共同体意识为主线，以实现中国梦为引领，强化“五个认同”，坚持和完善民族区域自治制度，加快少数民族和民族地区发展。深化民族团结进步教育，促进各民族交往交流交融，像石榴籽一样紧紧抱在一起，把民族团结进步事业作为基础性工作抓紧抓好，共同团结奋斗、共同繁荣发展，汇聚起实现中华民族伟大复兴的磅礴力量。</w:t>
      </w:r>
    </w:p>
    <w:p w14:paraId="45A654B7">
      <w:pPr>
        <w:ind w:firstLine="0" w:firstLineChars="0"/>
        <w:rPr>
          <w:rFonts w:hint="default" w:ascii="仿宋" w:hAnsi="仿宋" w:eastAsia="仿宋" w:cs="仿宋"/>
          <w:b/>
          <w:bCs/>
          <w:color w:val="auto"/>
          <w:kern w:val="0"/>
          <w:szCs w:val="28"/>
          <w:lang w:val="en-US" w:eastAsia="zh-CN" w:bidi="ar"/>
        </w:rPr>
      </w:pPr>
      <w:r>
        <w:rPr>
          <w:rFonts w:hint="eastAsia" w:ascii="仿宋" w:hAnsi="仿宋" w:eastAsia="仿宋" w:cs="仿宋"/>
          <w:b/>
          <w:bCs/>
          <w:color w:val="auto"/>
          <w:kern w:val="0"/>
          <w:szCs w:val="28"/>
          <w:lang w:val="en-US" w:eastAsia="zh-CN" w:bidi="ar"/>
        </w:rPr>
        <w:t>展品：《中华人民共和国民族团结进步促进法》</w:t>
      </w:r>
      <w:r>
        <w:rPr>
          <w:rFonts w:hint="eastAsia" w:ascii="仿宋" w:hAnsi="仿宋" w:eastAsia="仿宋" w:cs="仿宋"/>
          <w:b/>
          <w:bCs/>
          <w:color w:val="000000" w:themeColor="text1"/>
          <w:kern w:val="0"/>
          <w:sz w:val="24"/>
          <w:lang w:val="en-US" w:eastAsia="zh-CN" w:bidi="ar"/>
          <w14:textFill>
            <w14:solidFill>
              <w14:schemeClr w14:val="tx1"/>
            </w14:solidFill>
          </w14:textFill>
        </w:rPr>
        <w:t>（2026年3月12日通过，2026年7月1日起施行）</w:t>
      </w:r>
      <w:r>
        <w:rPr>
          <w:rFonts w:hint="eastAsia" w:ascii="仿宋" w:hAnsi="仿宋" w:eastAsia="仿宋" w:cs="仿宋"/>
          <w:b/>
          <w:bCs/>
          <w:color w:val="auto"/>
          <w:kern w:val="0"/>
          <w:szCs w:val="28"/>
          <w:lang w:val="en-US" w:eastAsia="zh-CN" w:bidi="ar"/>
        </w:rPr>
        <w:t>；其他待征集</w:t>
      </w:r>
    </w:p>
    <w:p w14:paraId="7714240B">
      <w:pPr>
        <w:ind w:firstLine="0" w:firstLineChars="0"/>
        <w:rPr>
          <w:rFonts w:hint="eastAsia" w:ascii="Times New Roman" w:hAnsi="Times New Roman"/>
          <w:color w:val="auto"/>
          <w:sz w:val="28"/>
          <w:lang w:val="en-US" w:eastAsia="zh-CN"/>
        </w:rPr>
      </w:pPr>
      <w:r>
        <w:rPr>
          <w:rFonts w:hint="eastAsia" w:ascii="仿宋" w:hAnsi="仿宋" w:eastAsia="仿宋" w:cs="仿宋"/>
          <w:b/>
          <w:bCs/>
          <w:color w:val="auto"/>
          <w:kern w:val="0"/>
          <w:szCs w:val="28"/>
          <w:lang w:bidi="ar"/>
        </w:rPr>
        <w:t>辅助内容：</w:t>
      </w:r>
      <w:r>
        <w:rPr>
          <w:rFonts w:hint="eastAsia" w:ascii="仿宋" w:hAnsi="仿宋" w:eastAsia="仿宋" w:cs="仿宋"/>
          <w:b/>
          <w:bCs/>
          <w:color w:val="auto"/>
          <w:kern w:val="0"/>
          <w:szCs w:val="28"/>
          <w:lang w:val="en-US" w:eastAsia="zh-CN" w:bidi="ar"/>
        </w:rPr>
        <w:t>习近平总书记关于加强和改进民族工作重要思想的核心要义</w:t>
      </w:r>
    </w:p>
    <w:p w14:paraId="1D21ED33">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必须从中华民族伟大复兴战略高度把握新时代党的民族工作的历史方位</w:t>
      </w:r>
    </w:p>
    <w:p w14:paraId="26229239">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必须把推动各民族为全面建设社会主义现代化国家共同奋斗作为新时代党的民族工作的重要任务</w:t>
      </w:r>
    </w:p>
    <w:p w14:paraId="7401D2EE">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必须以铸牢中华民族共同体意识为新时代党的民族工作的主线</w:t>
      </w:r>
    </w:p>
    <w:p w14:paraId="3DDD026F">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必须坚持正确的中华民族历史观</w:t>
      </w:r>
    </w:p>
    <w:p w14:paraId="1597588D">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必须坚持各民族一律平等</w:t>
      </w:r>
    </w:p>
    <w:p w14:paraId="78A367C6">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必须高举中华民族大团结旗帜</w:t>
      </w:r>
    </w:p>
    <w:p w14:paraId="6317A609">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必须坚持和完善民族区域自治制度</w:t>
      </w:r>
    </w:p>
    <w:p w14:paraId="458B7C25">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必须构筑中华民族共有精神家园</w:t>
      </w:r>
    </w:p>
    <w:p w14:paraId="1AF04FF7">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必须促进各民族广泛交往交流交融</w:t>
      </w:r>
    </w:p>
    <w:p w14:paraId="35C14EB5">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必须坚持依法治理民族事务</w:t>
      </w:r>
    </w:p>
    <w:p w14:paraId="0E12EA9D">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必须坚决维护国家主权、安全、发展利益</w:t>
      </w:r>
    </w:p>
    <w:p w14:paraId="1DE14F71">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必须坚持党对民族工作的领导</w:t>
      </w:r>
    </w:p>
    <w:p w14:paraId="1BB22412">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“中华民族一家亲，同心共筑中国梦”——2015年9月30日</w:t>
      </w:r>
      <w:r>
        <w:rPr>
          <w:rFonts w:hint="default" w:ascii="仿宋" w:hAnsi="仿宋" w:eastAsia="仿宋" w:cs="仿宋"/>
          <w:color w:val="000000" w:themeColor="text1"/>
          <w:kern w:val="0"/>
          <w:sz w:val="24"/>
          <w:lang w:val="en-US" w:eastAsia="zh-CN" w:bidi="ar"/>
          <w14:textFill>
            <w14:solidFill>
              <w14:schemeClr w14:val="tx1"/>
            </w14:solidFill>
          </w14:textFill>
        </w:rPr>
        <w:t>会见基层民族团结优秀代表时提出</w:t>
      </w:r>
    </w:p>
    <w:p w14:paraId="2A8E562D">
      <w:pPr>
        <w:ind w:firstLine="482"/>
        <w:rPr>
          <w:rFonts w:hint="default"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实践证明，只有中国共产党才能实现中华民族的大团结，只有中国特色社会主义才能凝聚各民族、发展各民族、繁荣各民族”“实现中华民族伟大复兴，需要各民族手挽着手、肩并着肩，共同努力奋斗”——2019年9月27日</w:t>
      </w:r>
      <w:r>
        <w:rPr>
          <w:rFonts w:hint="default" w:ascii="仿宋" w:hAnsi="仿宋" w:eastAsia="仿宋" w:cs="仿宋"/>
          <w:color w:val="000000" w:themeColor="text1"/>
          <w:kern w:val="0"/>
          <w:sz w:val="24"/>
          <w:lang w:val="en-US" w:eastAsia="zh-CN" w:bidi="ar"/>
          <w14:textFill>
            <w14:solidFill>
              <w14:schemeClr w14:val="tx1"/>
            </w14:solidFill>
          </w14:textFill>
        </w:rPr>
        <w:t>召开的全国民族团结进步表彰大会上提出</w:t>
      </w:r>
    </w:p>
    <w:p w14:paraId="21E29C79">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以铸牢中华民族共同体意识为主线，坚定不移走中国特色解决民族问题的正确道路，坚持和完善民族区域自治制度，加强和改进党的民族工作，全面推进民族团结进步事业。”——2022年10月在党的二十大报告中强调</w:t>
      </w:r>
    </w:p>
    <w:p w14:paraId="37DF677C">
      <w:pPr>
        <w:ind w:firstLine="482"/>
        <w:rPr>
          <w:rFonts w:hint="eastAsia"/>
          <w:color w:val="000000" w:themeColor="text1"/>
          <w14:textFill>
            <w14:solidFill>
              <w14:schemeClr w14:val="tx1"/>
            </w14:solidFill>
          </w14:textFill>
        </w:rPr>
      </w:pPr>
      <w:r>
        <w:rPr>
          <w:rFonts w:hint="eastAsia" w:ascii="仿宋" w:hAnsi="仿宋" w:eastAsia="仿宋" w:cs="仿宋"/>
          <w:color w:val="000000" w:themeColor="text1"/>
          <w:kern w:val="0"/>
          <w:sz w:val="24"/>
          <w:lang w:val="en-US" w:eastAsia="zh-CN" w:bidi="ar"/>
          <w14:textFill>
            <w14:solidFill>
              <w14:schemeClr w14:val="tx1"/>
            </w14:solidFill>
          </w14:textFill>
        </w:rPr>
        <w:t>“</w:t>
      </w:r>
      <w:r>
        <w:rPr>
          <w:rFonts w:hint="default" w:ascii="仿宋" w:hAnsi="仿宋" w:eastAsia="仿宋" w:cs="仿宋"/>
          <w:color w:val="000000" w:themeColor="text1"/>
          <w:kern w:val="0"/>
          <w:sz w:val="24"/>
          <w:lang w:val="en-US" w:eastAsia="zh-CN" w:bidi="ar"/>
          <w14:textFill>
            <w14:solidFill>
              <w14:schemeClr w14:val="tx1"/>
            </w14:solidFill>
          </w14:textFill>
        </w:rPr>
        <w:t>坚持以铸牢中华民族共同体意识为主线，不断推进民族团结进步事业，推动党的民族工作高质量发展</w:t>
      </w:r>
      <w:r>
        <w:rPr>
          <w:rFonts w:hint="eastAsia" w:ascii="仿宋" w:hAnsi="仿宋" w:eastAsia="仿宋" w:cs="仿宋"/>
          <w:color w:val="000000" w:themeColor="text1"/>
          <w:kern w:val="0"/>
          <w:sz w:val="24"/>
          <w:lang w:val="en-US" w:eastAsia="zh-CN" w:bidi="ar"/>
          <w14:textFill>
            <w14:solidFill>
              <w14:schemeClr w14:val="tx1"/>
            </w14:solidFill>
          </w14:textFill>
        </w:rPr>
        <w:t>”</w:t>
      </w:r>
      <w:r>
        <w:rPr>
          <w:rFonts w:hint="default" w:ascii="仿宋" w:hAnsi="仿宋" w:eastAsia="仿宋" w:cs="仿宋"/>
          <w:color w:val="000000" w:themeColor="text1"/>
          <w:kern w:val="0"/>
          <w:sz w:val="24"/>
          <w:lang w:val="en-US" w:eastAsia="zh-CN" w:bidi="ar"/>
          <w14:textFill>
            <w14:solidFill>
              <w14:schemeClr w14:val="tx1"/>
            </w14:solidFill>
          </w14:textFill>
        </w:rPr>
        <w:t> ——2024年9月27日在全国民族团结进步表彰大会上的讲话</w:t>
      </w:r>
    </w:p>
    <w:p w14:paraId="07EACE57">
      <w:pPr>
        <w:ind w:firstLine="482"/>
        <w:rPr>
          <w:rFonts w:hint="eastAsia" w:ascii="仿宋" w:hAnsi="仿宋" w:eastAsia="仿宋" w:cs="仿宋"/>
          <w:color w:val="000000" w:themeColor="text1"/>
          <w:kern w:val="0"/>
          <w:sz w:val="24"/>
          <w:lang w:val="en-US" w:eastAsia="zh-CN" w:bidi="ar"/>
          <w14:textFill>
            <w14:solidFill>
              <w14:schemeClr w14:val="tx1"/>
            </w14:solidFill>
          </w14:textFill>
        </w:rPr>
      </w:pPr>
    </w:p>
    <w:p w14:paraId="038392B9">
      <w:pPr>
        <w:ind w:firstLine="0" w:firstLineChars="0"/>
        <w:rPr>
          <w:rFonts w:hint="eastAsia" w:ascii="仿宋" w:hAnsi="仿宋" w:eastAsia="仿宋" w:cs="仿宋"/>
          <w:b/>
          <w:bCs/>
          <w:color w:val="000000" w:themeColor="text1"/>
          <w:kern w:val="0"/>
          <w:szCs w:val="28"/>
          <w:lang w:val="en-US" w:eastAsia="zh-CN" w:bidi="ar"/>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14ED3F24">
      <w:pPr>
        <w:keepNext w:val="0"/>
        <w:keepLines w:val="0"/>
        <w:pageBreakBefore w:val="0"/>
        <w:widowControl w:val="0"/>
        <w:kinsoku/>
        <w:wordWrap/>
        <w:overflowPunct/>
        <w:topLinePunct w:val="0"/>
        <w:autoSpaceDE/>
        <w:autoSpaceDN/>
        <w:bidi w:val="0"/>
        <w:adjustRightInd/>
        <w:snapToGrid/>
        <w:ind w:firstLine="560"/>
        <w:textAlignment w:val="auto"/>
        <w:rPr>
          <w:rFonts w:hint="eastAsia"/>
          <w:color w:val="FF0000"/>
        </w:rPr>
      </w:pPr>
      <w:r>
        <w:rPr>
          <w:rFonts w:hint="eastAsia"/>
          <w:color w:val="000000" w:themeColor="text1"/>
          <w14:textFill>
            <w14:solidFill>
              <w14:schemeClr w14:val="tx1"/>
            </w14:solidFill>
          </w14:textFill>
        </w:rPr>
        <w:t>中国共产党是中华民族共同体建设的坚强领导核心。党的民族政策和民族区域自治制度为各民族平等团结、共同繁荣提供了根本保障。青岛实践深刻昭示：铸牢中华民族共同体意识，必须始终坚持党的</w:t>
      </w:r>
      <w:r>
        <w:rPr>
          <w:rFonts w:hint="eastAsia"/>
          <w:color w:val="000000" w:themeColor="text1"/>
          <w:lang w:val="en-US" w:eastAsia="zh-CN"/>
          <w14:textFill>
            <w14:solidFill>
              <w14:schemeClr w14:val="tx1"/>
            </w14:solidFill>
          </w14:textFill>
        </w:rPr>
        <w:t>全面</w:t>
      </w:r>
      <w:r>
        <w:rPr>
          <w:rFonts w:hint="eastAsia"/>
          <w:color w:val="000000" w:themeColor="text1"/>
          <w14:textFill>
            <w14:solidFill>
              <w14:schemeClr w14:val="tx1"/>
            </w14:solidFill>
          </w14:textFill>
        </w:rPr>
        <w:t>领导，紧扣“共同团结奋斗、共同繁荣发展”</w:t>
      </w:r>
      <w:r>
        <w:rPr>
          <w:rFonts w:hint="eastAsia"/>
          <w:color w:val="000000" w:themeColor="text1"/>
          <w:lang w:val="en-US" w:eastAsia="zh-CN"/>
          <w14:textFill>
            <w14:solidFill>
              <w14:schemeClr w14:val="tx1"/>
            </w14:solidFill>
          </w14:textFill>
        </w:rPr>
        <w:t>的</w:t>
      </w:r>
      <w:r>
        <w:rPr>
          <w:rFonts w:hint="eastAsia"/>
          <w:color w:val="000000" w:themeColor="text1"/>
          <w14:textFill>
            <w14:solidFill>
              <w14:schemeClr w14:val="tx1"/>
            </w14:solidFill>
          </w14:textFill>
        </w:rPr>
        <w:t>时代主题，在实现中华民族伟大复兴征程中，推动中华民族共同体意识不断巩固升华。</w:t>
      </w:r>
    </w:p>
    <w:p w14:paraId="680976D3">
      <w:pPr>
        <w:pStyle w:val="3"/>
        <w:keepNext/>
        <w:keepLines/>
        <w:pageBreakBefore w:val="0"/>
        <w:widowControl w:val="0"/>
        <w:kinsoku/>
        <w:wordWrap/>
        <w:overflowPunct/>
        <w:topLinePunct w:val="0"/>
        <w:autoSpaceDE/>
        <w:autoSpaceDN/>
        <w:bidi w:val="0"/>
        <w:adjustRightInd/>
        <w:snapToGrid/>
        <w:spacing w:line="240" w:lineRule="auto"/>
        <w:ind w:left="0" w:leftChars="0" w:firstLine="562" w:firstLineChars="200"/>
        <w:textAlignment w:val="auto"/>
        <w:rPr>
          <w:rFonts w:hint="default" w:eastAsia="宋体"/>
          <w:color w:val="auto"/>
          <w:lang w:val="en-US" w:eastAsia="zh-CN"/>
        </w:rPr>
      </w:pPr>
      <w:bookmarkStart w:id="114" w:name="_Toc11764"/>
      <w:r>
        <w:rPr>
          <w:rFonts w:hint="eastAsia"/>
          <w:color w:val="auto"/>
        </w:rPr>
        <w:t>第</w:t>
      </w:r>
      <w:r>
        <w:rPr>
          <w:rFonts w:hint="eastAsia"/>
          <w:color w:val="auto"/>
          <w:lang w:val="en-US" w:eastAsia="zh-CN"/>
        </w:rPr>
        <w:t>三</w:t>
      </w:r>
      <w:r>
        <w:rPr>
          <w:rFonts w:hint="eastAsia"/>
          <w:color w:val="auto"/>
        </w:rPr>
        <w:t>单元：</w:t>
      </w:r>
      <w:r>
        <w:rPr>
          <w:rFonts w:hint="eastAsia"/>
          <w:color w:val="auto"/>
          <w:lang w:val="en-US" w:eastAsia="zh-CN"/>
        </w:rPr>
        <w:t>时代新篇</w:t>
      </w:r>
      <w:bookmarkEnd w:id="114"/>
    </w:p>
    <w:p w14:paraId="729F52AD">
      <w:pPr>
        <w:ind w:firstLine="560"/>
        <w:rPr>
          <w:color w:val="auto"/>
        </w:rPr>
      </w:pPr>
      <w:r>
        <w:rPr>
          <w:rFonts w:hint="eastAsia"/>
          <w:color w:val="auto"/>
        </w:rPr>
        <w:t>步入新时代，</w:t>
      </w:r>
      <w:r>
        <w:rPr>
          <w:rFonts w:hint="default"/>
          <w:color w:val="auto"/>
        </w:rPr>
        <w:t>中华民族共同体建设实现了从理念到实践的历史性飞跃。青岛乘时代东风，党的民族政策</w:t>
      </w:r>
      <w:bookmarkStart w:id="119" w:name="_GoBack"/>
      <w:bookmarkEnd w:id="119"/>
      <w:r>
        <w:rPr>
          <w:rFonts w:hint="default"/>
          <w:color w:val="auto"/>
        </w:rPr>
        <w:t>全面贯彻落实，少数民族人口快速增长，至20</w:t>
      </w:r>
      <w:r>
        <w:rPr>
          <w:rFonts w:hint="eastAsia"/>
          <w:color w:val="auto"/>
          <w:lang w:val="en-US" w:eastAsia="zh-CN"/>
        </w:rPr>
        <w:t>26</w:t>
      </w:r>
      <w:r>
        <w:rPr>
          <w:rFonts w:hint="default"/>
          <w:color w:val="auto"/>
        </w:rPr>
        <w:t>年</w:t>
      </w:r>
      <w:r>
        <w:rPr>
          <w:rFonts w:hint="eastAsia"/>
          <w:color w:val="auto"/>
          <w:lang w:eastAsia="zh-CN"/>
        </w:rPr>
        <w:t>，</w:t>
      </w:r>
      <w:r>
        <w:rPr>
          <w:rFonts w:hint="eastAsia"/>
          <w:color w:val="auto"/>
          <w:lang w:val="en-US" w:eastAsia="zh-CN"/>
        </w:rPr>
        <w:t>全市少数民族人口已超100</w:t>
      </w:r>
      <w:r>
        <w:rPr>
          <w:rFonts w:hint="default"/>
          <w:color w:val="auto"/>
        </w:rPr>
        <w:t>万人</w:t>
      </w:r>
      <w:r>
        <w:rPr>
          <w:rFonts w:hint="eastAsia"/>
          <w:color w:val="auto"/>
          <w:lang w:eastAsia="zh-CN"/>
        </w:rPr>
        <w:t>，</w:t>
      </w:r>
      <w:r>
        <w:rPr>
          <w:rFonts w:hint="default"/>
          <w:color w:val="auto"/>
        </w:rPr>
        <w:t>各族群众积极参加政治活动、经济建设和文化事业。</w:t>
      </w:r>
    </w:p>
    <w:p w14:paraId="606A39C7">
      <w:pPr>
        <w:pStyle w:val="4"/>
        <w:ind w:firstLine="562"/>
        <w:rPr>
          <w:rFonts w:hint="default" w:eastAsia="宋体"/>
          <w:color w:val="000000" w:themeColor="text1"/>
          <w:lang w:val="en-US" w:eastAsia="zh-CN"/>
          <w14:textFill>
            <w14:solidFill>
              <w14:schemeClr w14:val="tx1"/>
            </w14:solidFill>
          </w14:textFill>
        </w:rPr>
      </w:pPr>
      <w:bookmarkStart w:id="115" w:name="_Toc27493"/>
      <w:bookmarkStart w:id="116" w:name="_Toc21756"/>
      <w:r>
        <w:rPr>
          <w:rFonts w:hint="eastAsia"/>
          <w:color w:val="000000" w:themeColor="text1"/>
          <w14:textFill>
            <w14:solidFill>
              <w14:schemeClr w14:val="tx1"/>
            </w14:solidFill>
          </w14:textFill>
        </w:rPr>
        <w:t>第</w:t>
      </w:r>
      <w:r>
        <w:rPr>
          <w:rFonts w:hint="eastAsia"/>
          <w:color w:val="000000" w:themeColor="text1"/>
          <w:lang w:val="en-US" w:eastAsia="zh-CN"/>
          <w14:textFill>
            <w14:solidFill>
              <w14:schemeClr w14:val="tx1"/>
            </w14:solidFill>
          </w14:textFill>
        </w:rPr>
        <w:t>一</w:t>
      </w:r>
      <w:r>
        <w:rPr>
          <w:rFonts w:hint="eastAsia"/>
          <w:color w:val="000000" w:themeColor="text1"/>
          <w14:textFill>
            <w14:solidFill>
              <w14:schemeClr w14:val="tx1"/>
            </w14:solidFill>
          </w14:textFill>
        </w:rPr>
        <w:t xml:space="preserve">组 石榴花开 </w:t>
      </w:r>
      <w:bookmarkEnd w:id="115"/>
      <w:r>
        <w:rPr>
          <w:rFonts w:hint="eastAsia"/>
          <w:color w:val="000000" w:themeColor="text1"/>
          <w:lang w:val="en-US" w:eastAsia="zh-CN"/>
          <w14:textFill>
            <w14:solidFill>
              <w14:schemeClr w14:val="tx1"/>
            </w14:solidFill>
          </w14:textFill>
        </w:rPr>
        <w:t>先锋引领</w:t>
      </w:r>
      <w:bookmarkEnd w:id="116"/>
    </w:p>
    <w:p w14:paraId="08118A7F">
      <w:pPr>
        <w:ind w:firstLine="56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青岛始终紧扣铸牢中华民族共同体意识主线，立足滨海特色，</w:t>
      </w:r>
      <w:r>
        <w:rPr>
          <w:rFonts w:hint="default"/>
          <w:color w:val="000000" w:themeColor="text1"/>
          <w14:textFill>
            <w14:solidFill>
              <w14:schemeClr w14:val="tx1"/>
            </w14:solidFill>
          </w14:textFill>
        </w:rPr>
        <w:t>将共同体理念融入城市治理、社区建设、文化教育各领域，培育特色品牌、挖掘鲜活案例、选树模范榜样，打造全域化、沉浸式、生活化民族交融实践阵地。</w:t>
      </w:r>
    </w:p>
    <w:p w14:paraId="3A58A1DE">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辅助内容：模范事迹</w:t>
      </w:r>
    </w:p>
    <w:p w14:paraId="02D55D7F">
      <w:pPr>
        <w:ind w:firstLine="480"/>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b/>
          <w:bCs/>
          <w:color w:val="000000" w:themeColor="text1"/>
          <w:kern w:val="0"/>
          <w:sz w:val="24"/>
          <w:lang w:bidi="ar"/>
          <w14:textFill>
            <w14:solidFill>
              <w14:schemeClr w14:val="tx1"/>
            </w14:solidFill>
          </w14:textFill>
        </w:rPr>
        <w:t>青岛市市南区：</w:t>
      </w:r>
      <w:r>
        <w:rPr>
          <w:rFonts w:ascii="仿宋" w:hAnsi="仿宋" w:eastAsia="仿宋" w:cs="仿宋"/>
          <w:color w:val="000000" w:themeColor="text1"/>
          <w:kern w:val="0"/>
          <w:sz w:val="24"/>
          <w:lang w:bidi="ar"/>
          <w14:textFill>
            <w14:solidFill>
              <w14:schemeClr w14:val="tx1"/>
            </w14:solidFill>
          </w14:textFill>
        </w:rPr>
        <w:t>2024年1月，青岛市市南区</w:t>
      </w:r>
      <w:r>
        <w:rPr>
          <w:rFonts w:hint="eastAsia" w:ascii="仿宋" w:hAnsi="仿宋" w:eastAsia="仿宋" w:cs="仿宋"/>
          <w:color w:val="000000" w:themeColor="text1"/>
          <w:kern w:val="0"/>
          <w:sz w:val="24"/>
          <w:lang w:bidi="ar"/>
          <w14:textFill>
            <w14:solidFill>
              <w14:schemeClr w14:val="tx1"/>
            </w14:solidFill>
          </w14:textFill>
        </w:rPr>
        <w:t>获评</w:t>
      </w:r>
      <w:r>
        <w:rPr>
          <w:rFonts w:ascii="仿宋" w:hAnsi="仿宋" w:eastAsia="仿宋" w:cs="仿宋"/>
          <w:color w:val="000000" w:themeColor="text1"/>
          <w:kern w:val="0"/>
          <w:sz w:val="24"/>
          <w:lang w:bidi="ar"/>
          <w14:textFill>
            <w14:solidFill>
              <w14:schemeClr w14:val="tx1"/>
            </w14:solidFill>
          </w14:textFill>
        </w:rPr>
        <w:t>第十一批全国民族团结进步示范区</w:t>
      </w:r>
      <w:r>
        <w:rPr>
          <w:rFonts w:hint="eastAsia" w:ascii="仿宋" w:hAnsi="仿宋" w:eastAsia="仿宋" w:cs="仿宋"/>
          <w:color w:val="000000" w:themeColor="text1"/>
          <w:kern w:val="0"/>
          <w:sz w:val="24"/>
          <w:lang w:bidi="ar"/>
          <w14:textFill>
            <w14:solidFill>
              <w14:schemeClr w14:val="tx1"/>
            </w14:solidFill>
          </w14:textFill>
        </w:rPr>
        <w:t>，</w:t>
      </w:r>
      <w:r>
        <w:rPr>
          <w:rFonts w:ascii="仿宋" w:hAnsi="仿宋" w:eastAsia="仿宋" w:cs="仿宋"/>
          <w:color w:val="000000" w:themeColor="text1"/>
          <w:kern w:val="0"/>
          <w:sz w:val="24"/>
          <w:lang w:bidi="ar"/>
          <w14:textFill>
            <w14:solidFill>
              <w14:schemeClr w14:val="tx1"/>
            </w14:solidFill>
          </w14:textFill>
        </w:rPr>
        <w:t>还</w:t>
      </w:r>
      <w:r>
        <w:rPr>
          <w:rFonts w:hint="eastAsia" w:ascii="仿宋" w:hAnsi="仿宋" w:eastAsia="仿宋" w:cs="仿宋"/>
          <w:color w:val="000000" w:themeColor="text1"/>
          <w:kern w:val="0"/>
          <w:sz w:val="24"/>
          <w:lang w:bidi="ar"/>
          <w14:textFill>
            <w14:solidFill>
              <w14:schemeClr w14:val="tx1"/>
            </w14:solidFill>
          </w14:textFill>
        </w:rPr>
        <w:t>曾</w:t>
      </w:r>
      <w:r>
        <w:rPr>
          <w:rFonts w:ascii="仿宋" w:hAnsi="仿宋" w:eastAsia="仿宋" w:cs="仿宋"/>
          <w:color w:val="000000" w:themeColor="text1"/>
          <w:kern w:val="0"/>
          <w:sz w:val="24"/>
          <w:lang w:bidi="ar"/>
          <w14:textFill>
            <w14:solidFill>
              <w14:schemeClr w14:val="tx1"/>
            </w14:solidFill>
          </w14:textFill>
        </w:rPr>
        <w:t>连续两届被国务院表彰为全国民族团结进步模范集体</w:t>
      </w:r>
      <w:r>
        <w:rPr>
          <w:rFonts w:hint="eastAsia" w:ascii="仿宋" w:hAnsi="仿宋" w:eastAsia="仿宋" w:cs="仿宋"/>
          <w:color w:val="000000" w:themeColor="text1"/>
          <w:kern w:val="0"/>
          <w:sz w:val="24"/>
          <w:lang w:bidi="ar"/>
          <w14:textFill>
            <w14:solidFill>
              <w14:schemeClr w14:val="tx1"/>
            </w14:solidFill>
          </w14:textFill>
        </w:rPr>
        <w:t>。</w:t>
      </w:r>
    </w:p>
    <w:p w14:paraId="156B1F86">
      <w:pPr>
        <w:ind w:firstLine="482"/>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b/>
          <w:bCs/>
          <w:color w:val="000000" w:themeColor="text1"/>
          <w:kern w:val="0"/>
          <w:sz w:val="24"/>
          <w:lang w:bidi="ar"/>
          <w14:textFill>
            <w14:solidFill>
              <w14:schemeClr w14:val="tx1"/>
            </w14:solidFill>
          </w14:textFill>
        </w:rPr>
        <w:t>中共青岛西海岸新区长江路街道工作委员会：</w:t>
      </w:r>
      <w:r>
        <w:rPr>
          <w:rFonts w:hint="eastAsia" w:ascii="仿宋" w:hAnsi="仿宋" w:eastAsia="仿宋" w:cs="仿宋"/>
          <w:color w:val="000000" w:themeColor="text1"/>
          <w:kern w:val="0"/>
          <w:sz w:val="24"/>
          <w:lang w:bidi="ar"/>
          <w14:textFill>
            <w14:solidFill>
              <w14:schemeClr w14:val="tx1"/>
            </w14:solidFill>
          </w14:textFill>
        </w:rPr>
        <w:t>荣获</w:t>
      </w:r>
      <w:r>
        <w:rPr>
          <w:rFonts w:ascii="仿宋" w:hAnsi="仿宋" w:eastAsia="仿宋" w:cs="仿宋"/>
          <w:color w:val="000000" w:themeColor="text1"/>
          <w:kern w:val="0"/>
          <w:sz w:val="24"/>
          <w:lang w:bidi="ar"/>
          <w14:textFill>
            <w14:solidFill>
              <w14:schemeClr w14:val="tx1"/>
            </w14:solidFill>
          </w14:textFill>
        </w:rPr>
        <w:t>“全国民族团结进步模范集体”</w:t>
      </w:r>
      <w:r>
        <w:rPr>
          <w:rFonts w:hint="eastAsia" w:ascii="仿宋" w:hAnsi="仿宋" w:eastAsia="仿宋" w:cs="仿宋"/>
          <w:color w:val="000000" w:themeColor="text1"/>
          <w:kern w:val="0"/>
          <w:sz w:val="24"/>
          <w:lang w:bidi="ar"/>
          <w14:textFill>
            <w14:solidFill>
              <w14:schemeClr w14:val="tx1"/>
            </w14:solidFill>
          </w14:textFill>
        </w:rPr>
        <w:t>，创新打造了“情满长江·石榴红”工作品牌，促进各民族互嵌式发展。仅2022年成立的新就业新业态新市民服务基地，就每年帮助超过5000名群众获得一技之长。</w:t>
      </w:r>
    </w:p>
    <w:p w14:paraId="5E15EFCD">
      <w:pPr>
        <w:ind w:firstLine="482"/>
        <w:rPr>
          <w:rFonts w:hint="default" w:ascii="仿宋" w:hAnsi="仿宋" w:eastAsia="宋体" w:cs="仿宋"/>
          <w:b/>
          <w:bCs/>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许振超：</w:t>
      </w:r>
      <w:r>
        <w:rPr>
          <w:rFonts w:hint="eastAsia" w:ascii="仿宋" w:hAnsi="仿宋" w:eastAsia="仿宋" w:cs="仿宋"/>
          <w:color w:val="000000" w:themeColor="text1"/>
          <w:kern w:val="0"/>
          <w:sz w:val="24"/>
          <w:lang w:bidi="ar"/>
          <w14:textFill>
            <w14:solidFill>
              <w14:schemeClr w14:val="tx1"/>
            </w14:solidFill>
          </w14:textFill>
        </w:rPr>
        <w:t>作为</w:t>
      </w:r>
      <w:r>
        <w:rPr>
          <w:rFonts w:hint="default" w:ascii="仿宋" w:hAnsi="仿宋" w:eastAsia="仿宋" w:cs="仿宋"/>
          <w:color w:val="000000" w:themeColor="text1"/>
          <w:kern w:val="0"/>
          <w:sz w:val="24"/>
          <w:lang w:bidi="ar"/>
          <w14:textFill>
            <w14:solidFill>
              <w14:schemeClr w14:val="tx1"/>
            </w14:solidFill>
          </w14:textFill>
        </w:rPr>
        <w:t>青岛港的一名高级</w:t>
      </w:r>
      <w:r>
        <w:rPr>
          <w:rFonts w:hint="eastAsia" w:ascii="仿宋" w:hAnsi="仿宋" w:eastAsia="仿宋" w:cs="仿宋"/>
          <w:color w:val="000000" w:themeColor="text1"/>
          <w:kern w:val="0"/>
          <w:sz w:val="24"/>
          <w:lang w:val="en-US" w:eastAsia="zh-CN" w:bidi="ar"/>
          <w14:textFill>
            <w14:solidFill>
              <w14:schemeClr w14:val="tx1"/>
            </w14:solidFill>
          </w14:textFill>
        </w:rPr>
        <w:t>经理，获“人民工匠”、全国劳动模范等国家级荣誉称号，是全国首位获此殊荣的一线工人，</w:t>
      </w:r>
      <w:r>
        <w:rPr>
          <w:rFonts w:ascii="仿宋" w:hAnsi="仿宋" w:eastAsia="仿宋" w:cs="仿宋"/>
          <w:color w:val="000000" w:themeColor="text1"/>
          <w:kern w:val="0"/>
          <w:sz w:val="24"/>
          <w:lang w:bidi="ar"/>
          <w14:textFill>
            <w14:solidFill>
              <w14:schemeClr w14:val="tx1"/>
            </w14:solidFill>
          </w14:textFill>
        </w:rPr>
        <w:t>带领团队9次刷新集装箱装卸世界纪录</w:t>
      </w:r>
      <w:r>
        <w:rPr>
          <w:rFonts w:hint="eastAsia" w:ascii="仿宋" w:hAnsi="仿宋" w:eastAsia="仿宋" w:cs="仿宋"/>
          <w:color w:val="000000" w:themeColor="text1"/>
          <w:kern w:val="0"/>
          <w:sz w:val="24"/>
          <w:lang w:eastAsia="zh-CN" w:bidi="ar"/>
          <w14:textFill>
            <w14:solidFill>
              <w14:schemeClr w14:val="tx1"/>
            </w14:solidFill>
          </w14:textFill>
        </w:rPr>
        <w:t>，</w:t>
      </w:r>
      <w:r>
        <w:rPr>
          <w:rFonts w:hint="eastAsia" w:ascii="仿宋" w:hAnsi="仿宋" w:eastAsia="仿宋" w:cs="仿宋"/>
          <w:color w:val="000000" w:themeColor="text1"/>
          <w:kern w:val="0"/>
          <w:sz w:val="24"/>
          <w:lang w:val="en-US" w:eastAsia="zh-CN" w:bidi="ar"/>
          <w14:textFill>
            <w14:solidFill>
              <w14:schemeClr w14:val="tx1"/>
            </w14:solidFill>
          </w14:textFill>
        </w:rPr>
        <w:t>创造了“振超效率”。</w:t>
      </w:r>
    </w:p>
    <w:p w14:paraId="31757A2F">
      <w:pPr>
        <w:ind w:firstLine="482"/>
        <w:rPr>
          <w:rFonts w:hint="eastAsia" w:ascii="仿宋" w:hAnsi="仿宋" w:eastAsia="仿宋" w:cs="仿宋"/>
          <w:b/>
          <w:bCs/>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2025年9人获评全国劳动模范：</w:t>
      </w:r>
    </w:p>
    <w:p w14:paraId="236F8011">
      <w:pPr>
        <w:ind w:firstLine="480"/>
        <w:rPr>
          <w:rFonts w:hint="default" w:ascii="仿宋" w:hAnsi="仿宋" w:eastAsia="仿宋" w:cs="仿宋"/>
          <w:color w:val="000000" w:themeColor="text1"/>
          <w:kern w:val="0"/>
          <w:sz w:val="24"/>
          <w:lang w:val="en-US" w:eastAsia="zh-CN" w:bidi="ar"/>
          <w14:textFill>
            <w14:solidFill>
              <w14:schemeClr w14:val="tx1"/>
            </w14:solidFill>
          </w14:textFill>
        </w:rPr>
      </w:pPr>
      <w:r>
        <w:rPr>
          <w:rFonts w:ascii="仿宋" w:hAnsi="仿宋" w:eastAsia="仿宋" w:cs="仿宋"/>
          <w:color w:val="000000" w:themeColor="text1"/>
          <w:kern w:val="0"/>
          <w:sz w:val="24"/>
          <w:lang w:bidi="ar"/>
          <w14:textFill>
            <w14:solidFill>
              <w14:schemeClr w14:val="tx1"/>
            </w14:solidFill>
          </w14:textFill>
        </w:rPr>
        <w:t>海尔集团公司党委书记、董事局主席、首席执行官周云杰，中车青岛四方机车车辆股份有限公司转向架分厂加工中心操作工、高级工程师管益辉，青岛真情巴士集团有限公司公交车驾驶员于义睦，国网山东省电力公司青岛供电公司变电运维中心五级职员兼南区变电集控站站长、党支部书记孙晓兰，青岛德邦物流有限公司快递员代小虎，莱西市日庄镇沟东新村党委书记、村委会主任高维玉，山东省港口集团有限公司高级别专家、首席科学家张连钢，中国铁路济南局集团有限公司青岛动车段动车组机械师刘波，中国人民解放军第四八零八工厂军械修理厂高级工程师刘荣军</w:t>
      </w:r>
    </w:p>
    <w:p w14:paraId="2DAE003F">
      <w:pPr>
        <w:ind w:firstLine="482"/>
        <w:rPr>
          <w:rFonts w:hint="eastAsia" w:ascii="仿宋" w:hAnsi="仿宋" w:eastAsia="仿宋" w:cs="仿宋"/>
          <w:b/>
          <w:bCs/>
          <w:color w:val="000000" w:themeColor="text1"/>
          <w:kern w:val="0"/>
          <w:sz w:val="24"/>
          <w:lang w:val="en-US" w:eastAsia="zh-CN" w:bidi="ar"/>
          <w14:textFill>
            <w14:solidFill>
              <w14:schemeClr w14:val="tx1"/>
            </w14:solidFill>
          </w14:textFill>
        </w:rPr>
      </w:pPr>
      <w:r>
        <w:rPr>
          <w:rFonts w:hint="eastAsia" w:ascii="仿宋" w:hAnsi="仿宋" w:eastAsia="仿宋" w:cs="仿宋"/>
          <w:b/>
          <w:bCs/>
          <w:color w:val="000000" w:themeColor="text1"/>
          <w:kern w:val="0"/>
          <w:sz w:val="24"/>
          <w:lang w:val="en-US" w:eastAsia="zh-CN" w:bidi="ar"/>
          <w14:textFill>
            <w14:solidFill>
              <w14:schemeClr w14:val="tx1"/>
            </w14:solidFill>
          </w14:textFill>
        </w:rPr>
        <w:t>2025年4人获评全国先进工作者：</w:t>
      </w:r>
    </w:p>
    <w:p w14:paraId="2DF8CC03">
      <w:pPr>
        <w:ind w:firstLine="480"/>
        <w:rPr>
          <w:rFonts w:hint="eastAsia" w:ascii="仿宋" w:hAnsi="仿宋" w:eastAsia="仿宋" w:cs="仿宋"/>
          <w:color w:val="000000" w:themeColor="text1"/>
          <w:kern w:val="0"/>
          <w:sz w:val="24"/>
          <w:lang w:bidi="ar"/>
          <w14:textFill>
            <w14:solidFill>
              <w14:schemeClr w14:val="tx1"/>
            </w14:solidFill>
          </w14:textFill>
        </w:rPr>
      </w:pPr>
      <w:r>
        <w:rPr>
          <w:rFonts w:ascii="仿宋" w:hAnsi="仿宋" w:eastAsia="仿宋" w:cs="仿宋"/>
          <w:color w:val="000000" w:themeColor="text1"/>
          <w:kern w:val="0"/>
          <w:sz w:val="24"/>
          <w:lang w:bidi="ar"/>
          <w14:textFill>
            <w14:solidFill>
              <w14:schemeClr w14:val="tx1"/>
            </w14:solidFill>
          </w14:textFill>
        </w:rPr>
        <w:t>中国海洋大学食品科学与工程学院教授薛长湖、平度市农业农村局综合服务中心农技推广科科长朱瑞华、青岛市妇女儿童医院党委书记泮思林、青岛电子学校校长崔西展</w:t>
      </w:r>
    </w:p>
    <w:p w14:paraId="766E3524">
      <w:pPr>
        <w:ind w:firstLine="482"/>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b/>
          <w:bCs/>
          <w:color w:val="000000" w:themeColor="text1"/>
          <w:kern w:val="0"/>
          <w:sz w:val="24"/>
          <w:lang w:bidi="ar"/>
          <w14:textFill>
            <w14:solidFill>
              <w14:schemeClr w14:val="tx1"/>
            </w14:solidFill>
          </w14:textFill>
        </w:rPr>
        <w:t>牛旭东（满族）</w:t>
      </w:r>
      <w:r>
        <w:rPr>
          <w:rFonts w:ascii="仿宋" w:hAnsi="仿宋" w:eastAsia="仿宋" w:cs="仿宋"/>
          <w:b/>
          <w:bCs/>
          <w:color w:val="000000" w:themeColor="text1"/>
          <w:kern w:val="0"/>
          <w:sz w:val="24"/>
          <w:lang w:bidi="ar"/>
          <w14:textFill>
            <w14:solidFill>
              <w14:schemeClr w14:val="tx1"/>
            </w14:solidFill>
          </w14:textFill>
        </w:rPr>
        <w:t>：</w:t>
      </w:r>
      <w:r>
        <w:rPr>
          <w:rFonts w:ascii="仿宋" w:hAnsi="仿宋" w:eastAsia="仿宋" w:cs="仿宋"/>
          <w:color w:val="000000" w:themeColor="text1"/>
          <w:kern w:val="0"/>
          <w:sz w:val="24"/>
          <w:lang w:bidi="ar"/>
          <w14:textFill>
            <w14:solidFill>
              <w14:schemeClr w14:val="tx1"/>
            </w14:solidFill>
          </w14:textFill>
        </w:rPr>
        <w:t>曾获“全国民族团结进步模范个人”称号。他在民族工作战线奋斗多年，牵头创建了“少数民族之家”服务品牌，开通24小时服务热线，为少数民族群众办理实事、好事近千件，被称为“少数民族群众的贴心人”</w:t>
      </w:r>
      <w:r>
        <w:rPr>
          <w:rFonts w:hint="eastAsia" w:ascii="仿宋" w:hAnsi="仿宋" w:eastAsia="仿宋" w:cs="仿宋"/>
          <w:color w:val="000000" w:themeColor="text1"/>
          <w:kern w:val="0"/>
          <w:sz w:val="24"/>
          <w:lang w:bidi="ar"/>
          <w14:textFill>
            <w14:solidFill>
              <w14:schemeClr w14:val="tx1"/>
            </w14:solidFill>
          </w14:textFill>
        </w:rPr>
        <w:t>。</w:t>
      </w:r>
    </w:p>
    <w:p w14:paraId="35061C1C">
      <w:pPr>
        <w:ind w:firstLine="482"/>
        <w:rPr>
          <w:rFonts w:hint="eastAsia" w:ascii="仿宋" w:hAnsi="仿宋" w:eastAsia="仿宋" w:cs="仿宋"/>
          <w:color w:val="000000" w:themeColor="text1"/>
          <w:kern w:val="0"/>
          <w:sz w:val="24"/>
          <w:lang w:bidi="ar"/>
          <w14:textFill>
            <w14:solidFill>
              <w14:schemeClr w14:val="tx1"/>
            </w14:solidFill>
          </w14:textFill>
        </w:rPr>
      </w:pPr>
      <w:r>
        <w:rPr>
          <w:rFonts w:hint="eastAsia" w:ascii="仿宋" w:hAnsi="仿宋" w:eastAsia="仿宋" w:cs="仿宋"/>
          <w:b/>
          <w:bCs/>
          <w:color w:val="000000" w:themeColor="text1"/>
          <w:kern w:val="0"/>
          <w:sz w:val="24"/>
          <w:lang w:bidi="ar"/>
          <w14:textFill>
            <w14:solidFill>
              <w14:schemeClr w14:val="tx1"/>
            </w14:solidFill>
          </w14:textFill>
        </w:rPr>
        <w:t>米娜瓦尔·胡吉（维吾尔族）</w:t>
      </w:r>
      <w:r>
        <w:rPr>
          <w:rFonts w:ascii="仿宋" w:hAnsi="仿宋" w:eastAsia="仿宋" w:cs="仿宋"/>
          <w:b/>
          <w:bCs/>
          <w:color w:val="000000" w:themeColor="text1"/>
          <w:kern w:val="0"/>
          <w:sz w:val="24"/>
          <w:lang w:bidi="ar"/>
          <w14:textFill>
            <w14:solidFill>
              <w14:schemeClr w14:val="tx1"/>
            </w14:solidFill>
          </w14:textFill>
        </w:rPr>
        <w:t>：</w:t>
      </w:r>
      <w:r>
        <w:rPr>
          <w:rFonts w:ascii="仿宋" w:hAnsi="仿宋" w:eastAsia="仿宋" w:cs="仿宋"/>
          <w:color w:val="000000" w:themeColor="text1"/>
          <w:kern w:val="0"/>
          <w:sz w:val="24"/>
          <w:lang w:bidi="ar"/>
          <w14:textFill>
            <w14:solidFill>
              <w14:schemeClr w14:val="tx1"/>
            </w14:solidFill>
          </w14:textFill>
        </w:rPr>
        <w:t>曾获“全国民族团结进步模范个人”称号。作为中国石油大学（华东）的辅导员，她带领各族学生走进街道、社区，与各族群众联谊共建，引导学生融入“第二故乡”，上百名毕业生留在青岛西海岸新区工作和生活</w:t>
      </w:r>
      <w:r>
        <w:rPr>
          <w:rFonts w:hint="eastAsia" w:ascii="仿宋" w:hAnsi="仿宋" w:eastAsia="仿宋" w:cs="仿宋"/>
          <w:color w:val="000000" w:themeColor="text1"/>
          <w:kern w:val="0"/>
          <w:sz w:val="24"/>
          <w:lang w:bidi="ar"/>
          <w14:textFill>
            <w14:solidFill>
              <w14:schemeClr w14:val="tx1"/>
            </w14:solidFill>
          </w14:textFill>
        </w:rPr>
        <w:t>。</w:t>
      </w:r>
    </w:p>
    <w:p w14:paraId="2041937C">
      <w:pPr>
        <w:ind w:firstLine="482"/>
        <w:rPr>
          <w:rFonts w:hint="eastAsia" w:ascii="仿宋" w:hAnsi="仿宋" w:eastAsia="仿宋" w:cs="仿宋"/>
          <w:b/>
          <w:bCs/>
          <w:color w:val="FF0000"/>
          <w:kern w:val="0"/>
          <w:sz w:val="24"/>
          <w:lang w:eastAsia="zh-CN" w:bidi="ar"/>
        </w:rPr>
      </w:pPr>
      <w:r>
        <w:rPr>
          <w:rFonts w:hint="eastAsia" w:ascii="仿宋" w:hAnsi="仿宋" w:eastAsia="仿宋" w:cs="仿宋"/>
          <w:b/>
          <w:bCs/>
          <w:color w:val="000000" w:themeColor="text1"/>
          <w:kern w:val="0"/>
          <w:sz w:val="24"/>
          <w:lang w:val="en-US" w:eastAsia="zh-CN" w:bidi="ar"/>
          <w14:textFill>
            <w14:solidFill>
              <w14:schemeClr w14:val="tx1"/>
            </w14:solidFill>
          </w14:textFill>
        </w:rPr>
        <w:t>老舍：</w:t>
      </w:r>
      <w:r>
        <w:rPr>
          <w:rFonts w:hint="eastAsia" w:ascii="仿宋" w:hAnsi="仿宋" w:eastAsia="仿宋" w:cs="仿宋"/>
          <w:color w:val="000000" w:themeColor="text1"/>
          <w:kern w:val="0"/>
          <w:sz w:val="24"/>
          <w:lang w:val="en-US" w:eastAsia="zh-CN" w:bidi="ar"/>
          <w14:textFill>
            <w14:solidFill>
              <w14:schemeClr w14:val="tx1"/>
            </w14:solidFill>
          </w14:textFill>
        </w:rPr>
        <w:t>满族正红旗人，原名舒庆春，字舍予，“人民艺术家”，</w:t>
      </w:r>
      <w:r>
        <w:rPr>
          <w:rFonts w:ascii="仿宋" w:hAnsi="仿宋" w:eastAsia="仿宋" w:cs="仿宋"/>
          <w:color w:val="000000" w:themeColor="text1"/>
          <w:kern w:val="0"/>
          <w:sz w:val="24"/>
          <w:lang w:bidi="ar"/>
          <w14:textFill>
            <w14:solidFill>
              <w14:schemeClr w14:val="tx1"/>
            </w14:solidFill>
          </w14:textFill>
        </w:rPr>
        <w:t>1934年至1937年旅居青岛，在国立山东大学任教，并在此创作了《骆驼祥子》等大量作品，为青岛留下宝贵文化遗产</w:t>
      </w:r>
      <w:r>
        <w:rPr>
          <w:rFonts w:hint="eastAsia" w:ascii="仿宋" w:hAnsi="仿宋" w:eastAsia="仿宋" w:cs="仿宋"/>
          <w:color w:val="000000" w:themeColor="text1"/>
          <w:kern w:val="0"/>
          <w:sz w:val="24"/>
          <w:lang w:eastAsia="zh-CN" w:bidi="ar"/>
          <w14:textFill>
            <w14:solidFill>
              <w14:schemeClr w14:val="tx1"/>
            </w14:solidFill>
          </w14:textFill>
        </w:rPr>
        <w:t>。</w:t>
      </w:r>
    </w:p>
    <w:p w14:paraId="1A2B355A">
      <w:pPr>
        <w:ind w:firstLine="0" w:firstLineChars="0"/>
        <w:rPr>
          <w:rFonts w:hint="eastAsia" w:ascii="仿宋" w:hAnsi="仿宋" w:eastAsia="仿宋" w:cs="仿宋"/>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图版：</w:t>
      </w:r>
      <w:r>
        <w:rPr>
          <w:rFonts w:ascii="仿宋" w:hAnsi="仿宋" w:eastAsia="仿宋" w:cs="仿宋"/>
          <w:color w:val="000000" w:themeColor="text1"/>
          <w:kern w:val="0"/>
          <w:szCs w:val="28"/>
          <w:lang w:bidi="ar"/>
          <w14:textFill>
            <w14:solidFill>
              <w14:schemeClr w14:val="tx1"/>
            </w14:solidFill>
          </w14:textFill>
        </w:rPr>
        <w:t>市南区获评全国民族团结进步示范区牌匾/文件</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“民族团结号”公交专线照片</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“红石榴”公园/社区服务阵地活动照片</w:t>
      </w:r>
      <w:r>
        <w:rPr>
          <w:rFonts w:hint="eastAsia" w:ascii="仿宋" w:hAnsi="仿宋" w:eastAsia="仿宋" w:cs="仿宋"/>
          <w:color w:val="000000" w:themeColor="text1"/>
          <w:kern w:val="0"/>
          <w:szCs w:val="28"/>
          <w:lang w:bidi="ar"/>
          <w14:textFill>
            <w14:solidFill>
              <w14:schemeClr w14:val="tx1"/>
            </w14:solidFill>
          </w14:textFill>
        </w:rPr>
        <w:t>等，宣讲会照片</w:t>
      </w:r>
    </w:p>
    <w:p w14:paraId="576E4B44">
      <w:pPr>
        <w:ind w:firstLine="0" w:firstLineChars="0"/>
        <w:rPr>
          <w:rFonts w:hint="eastAsia" w:ascii="仿宋" w:hAnsi="仿宋" w:eastAsia="仿宋" w:cs="仿宋"/>
          <w:b/>
          <w:bCs/>
          <w:color w:val="auto"/>
          <w:kern w:val="0"/>
          <w:szCs w:val="28"/>
          <w:lang w:val="en-US" w:eastAsia="zh-CN" w:bidi="ar"/>
        </w:rPr>
      </w:pPr>
      <w:r>
        <w:rPr>
          <w:rFonts w:hint="eastAsia" w:ascii="仿宋" w:hAnsi="仿宋" w:eastAsia="仿宋" w:cs="仿宋"/>
          <w:b/>
          <w:bCs/>
          <w:color w:val="auto"/>
          <w:kern w:val="0"/>
          <w:szCs w:val="28"/>
          <w:lang w:bidi="ar"/>
        </w:rPr>
        <w:t>展品：</w:t>
      </w:r>
      <w:r>
        <w:rPr>
          <w:rFonts w:hint="eastAsia" w:ascii="仿宋" w:hAnsi="仿宋" w:eastAsia="仿宋" w:cs="仿宋"/>
          <w:b/>
          <w:bCs/>
          <w:color w:val="auto"/>
          <w:kern w:val="0"/>
          <w:szCs w:val="28"/>
          <w:lang w:val="en-US" w:eastAsia="zh-CN" w:bidi="ar"/>
        </w:rPr>
        <w:t>唐卡（馆藏，西藏捐赠）</w:t>
      </w:r>
    </w:p>
    <w:p w14:paraId="5F205EF1">
      <w:pPr>
        <w:ind w:firstLine="0" w:firstLineChars="0"/>
        <w:rPr>
          <w:b/>
          <w:color w:val="000000" w:themeColor="text1"/>
          <w:kern w:val="44"/>
          <w14:textFill>
            <w14:solidFill>
              <w14:schemeClr w14:val="tx1"/>
            </w14:solidFill>
          </w14:textFill>
        </w:rPr>
      </w:pPr>
      <w:r>
        <w:rPr>
          <w:rFonts w:hint="eastAsia" w:ascii="仿宋" w:hAnsi="仿宋" w:eastAsia="仿宋" w:cs="仿宋"/>
          <w:b/>
          <w:bCs/>
          <w:color w:val="auto"/>
          <w:kern w:val="0"/>
          <w:szCs w:val="28"/>
          <w:lang w:bidi="ar"/>
        </w:rPr>
        <w:t>展品（待征集）：</w:t>
      </w:r>
      <w:r>
        <w:rPr>
          <w:rFonts w:ascii="仿宋" w:hAnsi="仿宋" w:eastAsia="仿宋" w:cs="仿宋"/>
          <w:color w:val="auto"/>
          <w:kern w:val="0"/>
          <w:szCs w:val="28"/>
          <w:lang w:bidi="ar"/>
        </w:rPr>
        <w:t>民族团结进步模范个人荣誉证书</w:t>
      </w:r>
      <w:r>
        <w:rPr>
          <w:rFonts w:hint="eastAsia" w:ascii="仿宋" w:hAnsi="仿宋" w:eastAsia="仿宋" w:cs="仿宋"/>
          <w:color w:val="auto"/>
          <w:kern w:val="0"/>
          <w:szCs w:val="28"/>
          <w:lang w:bidi="ar"/>
        </w:rPr>
        <w:t>、</w:t>
      </w:r>
      <w:r>
        <w:rPr>
          <w:rFonts w:ascii="仿宋" w:hAnsi="仿宋" w:eastAsia="仿宋" w:cs="仿宋"/>
          <w:color w:val="auto"/>
          <w:kern w:val="0"/>
          <w:szCs w:val="28"/>
          <w:lang w:bidi="ar"/>
        </w:rPr>
        <w:t>奖章（照片）</w:t>
      </w:r>
      <w:r>
        <w:rPr>
          <w:rFonts w:hint="eastAsia" w:ascii="仿宋" w:hAnsi="仿宋" w:eastAsia="仿宋" w:cs="仿宋"/>
          <w:color w:val="auto"/>
          <w:kern w:val="0"/>
          <w:szCs w:val="28"/>
          <w:lang w:bidi="ar"/>
        </w:rPr>
        <w:t>，</w:t>
      </w:r>
      <w:r>
        <w:rPr>
          <w:rFonts w:ascii="仿宋" w:hAnsi="仿宋" w:eastAsia="仿宋" w:cs="仿宋"/>
          <w:color w:val="auto"/>
          <w:kern w:val="0"/>
          <w:szCs w:val="28"/>
          <w:lang w:bidi="ar"/>
        </w:rPr>
        <w:t>非物</w:t>
      </w:r>
      <w:r>
        <w:rPr>
          <w:rFonts w:ascii="仿宋" w:hAnsi="仿宋" w:eastAsia="仿宋" w:cs="仿宋"/>
          <w:color w:val="000000" w:themeColor="text1"/>
          <w:kern w:val="0"/>
          <w:szCs w:val="28"/>
          <w:lang w:bidi="ar"/>
          <w14:textFill>
            <w14:solidFill>
              <w14:schemeClr w14:val="tx1"/>
            </w14:solidFill>
          </w14:textFill>
        </w:rPr>
        <w:t>质文化遗产代表性项目实物（剪纸、面塑、刺绣等）</w:t>
      </w:r>
      <w:r>
        <w:rPr>
          <w:rFonts w:hint="eastAsia" w:ascii="仿宋" w:hAnsi="仿宋" w:eastAsia="仿宋" w:cs="仿宋"/>
          <w:color w:val="000000" w:themeColor="text1"/>
          <w:kern w:val="0"/>
          <w:szCs w:val="28"/>
          <w:lang w:bidi="ar"/>
          <w14:textFill>
            <w14:solidFill>
              <w14:schemeClr w14:val="tx1"/>
            </w14:solidFill>
          </w14:textFill>
        </w:rPr>
        <w:t>，</w:t>
      </w:r>
      <w:r>
        <w:rPr>
          <w:rFonts w:ascii="仿宋" w:hAnsi="仿宋" w:eastAsia="仿宋" w:cs="仿宋"/>
          <w:color w:val="000000" w:themeColor="text1"/>
          <w:kern w:val="0"/>
          <w:szCs w:val="28"/>
          <w:lang w:bidi="ar"/>
          <w14:textFill>
            <w14:solidFill>
              <w14:schemeClr w14:val="tx1"/>
            </w14:solidFill>
          </w14:textFill>
        </w:rPr>
        <w:t>“红石榴”主题文创产品（标识、手册、海报等）</w:t>
      </w:r>
    </w:p>
    <w:p w14:paraId="4028E091">
      <w:pPr>
        <w:pStyle w:val="4"/>
        <w:ind w:firstLine="562"/>
        <w:rPr>
          <w:rFonts w:hint="default" w:eastAsia="宋体"/>
          <w:color w:val="000000" w:themeColor="text1"/>
          <w:lang w:val="en-US" w:eastAsia="zh-CN"/>
          <w14:textFill>
            <w14:solidFill>
              <w14:schemeClr w14:val="tx1"/>
            </w14:solidFill>
          </w14:textFill>
        </w:rPr>
      </w:pPr>
      <w:bookmarkStart w:id="117" w:name="_Toc27389"/>
      <w:r>
        <w:rPr>
          <w:rFonts w:hint="eastAsia"/>
          <w:color w:val="000000" w:themeColor="text1"/>
          <w14:textFill>
            <w14:solidFill>
              <w14:schemeClr w14:val="tx1"/>
            </w14:solidFill>
          </w14:textFill>
        </w:rPr>
        <w:t>第</w:t>
      </w:r>
      <w:r>
        <w:rPr>
          <w:rFonts w:hint="eastAsia"/>
          <w:color w:val="000000" w:themeColor="text1"/>
          <w:lang w:val="en-US" w:eastAsia="zh-CN"/>
          <w14:textFill>
            <w14:solidFill>
              <w14:schemeClr w14:val="tx1"/>
            </w14:solidFill>
          </w14:textFill>
        </w:rPr>
        <w:t>二</w:t>
      </w:r>
      <w:r>
        <w:rPr>
          <w:rFonts w:hint="eastAsia"/>
          <w:color w:val="000000" w:themeColor="text1"/>
          <w14:textFill>
            <w14:solidFill>
              <w14:schemeClr w14:val="tx1"/>
            </w14:solidFill>
          </w14:textFill>
        </w:rPr>
        <w:t xml:space="preserve">组 </w:t>
      </w:r>
      <w:r>
        <w:rPr>
          <w:rFonts w:hint="eastAsia"/>
          <w:color w:val="000000" w:themeColor="text1"/>
          <w:lang w:val="en-US" w:eastAsia="zh-CN"/>
          <w14:textFill>
            <w14:solidFill>
              <w14:schemeClr w14:val="tx1"/>
            </w14:solidFill>
          </w14:textFill>
        </w:rPr>
        <w:t>蓝图绘就 迈向新程</w:t>
      </w:r>
      <w:bookmarkEnd w:id="117"/>
    </w:p>
    <w:p w14:paraId="5EDB04B5">
      <w:pPr>
        <w:ind w:firstLine="560"/>
        <w:rPr>
          <w:rFonts w:hint="eastAsia"/>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党的十八大以来，以习近平同志为核心的党中央统筹推进“五位一体”总体布局</w:t>
      </w:r>
      <w:r>
        <w:rPr>
          <w:rFonts w:hint="eastAsia"/>
          <w:color w:val="000000" w:themeColor="text1"/>
          <w:lang w:val="en-US" w:eastAsia="zh-CN"/>
          <w14:textFill>
            <w14:solidFill>
              <w14:schemeClr w14:val="tx1"/>
            </w14:solidFill>
          </w14:textFill>
        </w:rPr>
        <w:t>和</w:t>
      </w:r>
      <w:r>
        <w:rPr>
          <w:rFonts w:hint="eastAsia"/>
          <w:color w:val="000000" w:themeColor="text1"/>
          <w14:textFill>
            <w14:solidFill>
              <w14:schemeClr w14:val="tx1"/>
            </w14:solidFill>
          </w14:textFill>
        </w:rPr>
        <w:t>“四个全面”战略布局，推动国家治理体系和治理能力现代化，中国特色社会主义进入新时代，中华民族迎来从站起来、富起来到强起来的伟大飞跃。</w:t>
      </w:r>
      <w:r>
        <w:rPr>
          <w:rFonts w:hint="eastAsia" w:eastAsia="宋体"/>
          <w:color w:val="000000" w:themeColor="text1"/>
          <w14:textFill>
            <w14:solidFill>
              <w14:schemeClr w14:val="tx1"/>
            </w14:solidFill>
          </w14:textFill>
        </w:rPr>
        <w:t>青岛市委统</w:t>
      </w:r>
      <w:r>
        <w:rPr>
          <w:rFonts w:hint="eastAsia"/>
          <w:color w:val="000000" w:themeColor="text1"/>
          <w14:textFill>
            <w14:solidFill>
              <w14:schemeClr w14:val="tx1"/>
            </w14:solidFill>
          </w14:textFill>
        </w:rPr>
        <w:t>坚决贯彻中央部署</w:t>
      </w:r>
      <w:r>
        <w:rPr>
          <w:rFonts w:hint="eastAsia" w:eastAsia="宋体"/>
          <w:color w:val="000000" w:themeColor="text1"/>
          <w14:textFill>
            <w14:solidFill>
              <w14:schemeClr w14:val="tx1"/>
            </w14:solidFill>
          </w14:textFill>
        </w:rPr>
        <w:t>，坚持新发展理念，全面加强党的建设，牢牢把握铸牢中华民族共同体意识工作主线，团结带领全市各族群</w:t>
      </w:r>
      <w:r>
        <w:rPr>
          <w:rFonts w:hint="eastAsia"/>
          <w:color w:val="000000" w:themeColor="text1"/>
          <w14:textFill>
            <w14:solidFill>
              <w14:schemeClr w14:val="tx1"/>
            </w14:solidFill>
          </w14:textFill>
        </w:rPr>
        <w:t>众携手共建，</w:t>
      </w:r>
      <w:r>
        <w:rPr>
          <w:rFonts w:hint="eastAsia"/>
          <w:color w:val="000000" w:themeColor="text1"/>
          <w:lang w:eastAsia="zh-CN"/>
          <w14:textFill>
            <w14:solidFill>
              <w14:schemeClr w14:val="tx1"/>
            </w14:solidFill>
          </w14:textFill>
        </w:rPr>
        <w:t>共同谱写</w:t>
      </w:r>
      <w:r>
        <w:rPr>
          <w:rFonts w:hint="eastAsia"/>
          <w:color w:val="000000" w:themeColor="text1"/>
          <w14:textFill>
            <w14:solidFill>
              <w14:schemeClr w14:val="tx1"/>
            </w14:solidFill>
          </w14:textFill>
        </w:rPr>
        <w:t>新青岛繁荣发展新篇章</w:t>
      </w:r>
      <w:r>
        <w:rPr>
          <w:rFonts w:hint="eastAsia"/>
          <w:color w:val="000000" w:themeColor="text1"/>
          <w:lang w:eastAsia="zh-CN"/>
          <w14:textFill>
            <w14:solidFill>
              <w14:schemeClr w14:val="tx1"/>
            </w14:solidFill>
          </w14:textFill>
        </w:rPr>
        <w:t>。</w:t>
      </w:r>
    </w:p>
    <w:p w14:paraId="628B76AD">
      <w:pPr>
        <w:ind w:firstLine="560"/>
        <w:rPr>
          <w:rFonts w:hint="eastAsia" w:eastAsia="宋体"/>
          <w:color w:val="000000" w:themeColor="text1"/>
          <w14:textFill>
            <w14:solidFill>
              <w14:schemeClr w14:val="tx1"/>
            </w14:solidFill>
          </w14:textFill>
        </w:rPr>
      </w:pPr>
      <w:r>
        <w:rPr>
          <w:rFonts w:hint="eastAsia" w:eastAsia="宋体"/>
          <w:color w:val="000000" w:themeColor="text1"/>
          <w14:textFill>
            <w14:solidFill>
              <w14:schemeClr w14:val="tx1"/>
            </w14:solidFill>
          </w14:textFill>
        </w:rPr>
        <w:t>成功举办上合峰会、海军节等重大活动，加速建设开放现代活力时尚的国际大都市</w:t>
      </w:r>
      <w:r>
        <w:rPr>
          <w:rFonts w:hint="eastAsia"/>
          <w:color w:val="000000" w:themeColor="text1"/>
          <w:lang w:eastAsia="zh-CN"/>
          <w14:textFill>
            <w14:solidFill>
              <w14:schemeClr w14:val="tx1"/>
            </w14:solidFill>
          </w14:textFill>
        </w:rPr>
        <w:t>。</w:t>
      </w:r>
      <w:r>
        <w:rPr>
          <w:rFonts w:hint="eastAsia" w:eastAsia="宋体"/>
          <w:color w:val="000000" w:themeColor="text1"/>
          <w14:textFill>
            <w14:solidFill>
              <w14:schemeClr w14:val="tx1"/>
            </w14:solidFill>
          </w14:textFill>
        </w:rPr>
        <w:t>全面建成小康社会取得决定性成就，脱贫攻坚全面胜利，经济总量</w:t>
      </w:r>
      <w:r>
        <w:rPr>
          <w:rFonts w:hint="eastAsia"/>
          <w:color w:val="000000" w:themeColor="text1"/>
          <w14:textFill>
            <w14:solidFill>
              <w14:schemeClr w14:val="tx1"/>
            </w14:solidFill>
          </w14:textFill>
        </w:rPr>
        <w:t>跃上万亿台阶</w:t>
      </w:r>
      <w:r>
        <w:rPr>
          <w:rFonts w:hint="eastAsia" w:eastAsia="宋体"/>
          <w:color w:val="000000" w:themeColor="text1"/>
          <w14:textFill>
            <w14:solidFill>
              <w14:schemeClr w14:val="tx1"/>
            </w14:solidFill>
          </w14:textFill>
        </w:rPr>
        <w:t>，民生福祉</w:t>
      </w:r>
      <w:r>
        <w:rPr>
          <w:rFonts w:hint="eastAsia"/>
          <w:color w:val="000000" w:themeColor="text1"/>
          <w:lang w:val="en-US" w:eastAsia="zh-CN"/>
          <w14:textFill>
            <w14:solidFill>
              <w14:schemeClr w14:val="tx1"/>
            </w14:solidFill>
          </w14:textFill>
        </w:rPr>
        <w:t>持续</w:t>
      </w:r>
      <w:r>
        <w:rPr>
          <w:rFonts w:hint="eastAsia" w:eastAsia="宋体"/>
          <w:color w:val="000000" w:themeColor="text1"/>
          <w14:textFill>
            <w14:solidFill>
              <w14:schemeClr w14:val="tx1"/>
            </w14:solidFill>
          </w14:textFill>
        </w:rPr>
        <w:t>增进，城市文明和谐，绿色生态</w:t>
      </w:r>
      <w:r>
        <w:rPr>
          <w:rFonts w:hint="eastAsia"/>
          <w:color w:val="000000" w:themeColor="text1"/>
          <w:lang w:val="en-US" w:eastAsia="zh-CN"/>
          <w14:textFill>
            <w14:solidFill>
              <w14:schemeClr w14:val="tx1"/>
            </w14:solidFill>
          </w14:textFill>
        </w:rPr>
        <w:t>不断</w:t>
      </w:r>
      <w:r>
        <w:rPr>
          <w:rFonts w:hint="eastAsia" w:eastAsia="宋体"/>
          <w:color w:val="000000" w:themeColor="text1"/>
          <w14:textFill>
            <w14:solidFill>
              <w14:schemeClr w14:val="tx1"/>
            </w14:solidFill>
          </w14:textFill>
        </w:rPr>
        <w:t>改善。</w:t>
      </w:r>
      <w:r>
        <w:rPr>
          <w:rFonts w:hint="eastAsia"/>
          <w:color w:val="000000" w:themeColor="text1"/>
          <w:lang w:val="en-US" w:eastAsia="zh-CN"/>
          <w14:textFill>
            <w14:solidFill>
              <w14:schemeClr w14:val="tx1"/>
            </w14:solidFill>
          </w14:textFill>
        </w:rPr>
        <w:t>同时，</w:t>
      </w:r>
      <w:r>
        <w:rPr>
          <w:rFonts w:hint="eastAsia"/>
          <w:color w:val="000000" w:themeColor="text1"/>
          <w14:textFill>
            <w14:solidFill>
              <w14:schemeClr w14:val="tx1"/>
            </w14:solidFill>
          </w14:textFill>
        </w:rPr>
        <w:t>青岛开放优势突出，拥有上合示范区、自贸试验区等国家级平台，港口吞吐量居全球前列，机场旅客量全国第九；创新资源富集，集聚崂山实验室、多个“国字号”平台及近万家高企，人才总量突破300万；产业基础雄厚，涵盖40个工业门类，智能家电、轨道交通等入选国家先进制造业集群，海洋经济全国前三；城市宜居宜业，气候风貌独特，创业环境优越</w:t>
      </w:r>
      <w:r>
        <w:rPr>
          <w:rFonts w:hint="eastAsia"/>
          <w:color w:val="000000" w:themeColor="text1"/>
          <w:lang w:eastAsia="zh-CN"/>
          <w14:textFill>
            <w14:solidFill>
              <w14:schemeClr w14:val="tx1"/>
            </w14:solidFill>
          </w14:textFill>
        </w:rPr>
        <w:t>。</w:t>
      </w:r>
      <w:r>
        <w:rPr>
          <w:rFonts w:hint="eastAsia" w:eastAsia="宋体"/>
          <w:color w:val="000000" w:themeColor="text1"/>
          <w:lang w:val="en-US" w:eastAsia="zh-CN"/>
          <w14:textFill>
            <w14:solidFill>
              <w14:schemeClr w14:val="tx1"/>
            </w14:solidFill>
          </w14:textFill>
        </w:rPr>
        <w:t>走过</w:t>
      </w:r>
      <w:r>
        <w:rPr>
          <w:rFonts w:hint="eastAsia" w:eastAsia="宋体"/>
          <w:color w:val="000000" w:themeColor="text1"/>
          <w14:textFill>
            <w14:solidFill>
              <w14:schemeClr w14:val="tx1"/>
            </w14:solidFill>
          </w14:textFill>
        </w:rPr>
        <w:t>“十四五”，</w:t>
      </w:r>
      <w:r>
        <w:rPr>
          <w:rFonts w:hint="eastAsia" w:eastAsia="宋体"/>
          <w:color w:val="000000" w:themeColor="text1"/>
          <w:lang w:val="en-US" w:eastAsia="zh-CN"/>
          <w14:textFill>
            <w14:solidFill>
              <w14:schemeClr w14:val="tx1"/>
            </w14:solidFill>
          </w14:textFill>
        </w:rPr>
        <w:t>迎接“十五五”，</w:t>
      </w:r>
      <w:r>
        <w:rPr>
          <w:rFonts w:hint="eastAsia"/>
          <w:color w:val="000000" w:themeColor="text1"/>
          <w:lang w:val="en-US" w:eastAsia="zh-CN"/>
          <w14:textFill>
            <w14:solidFill>
              <w14:schemeClr w14:val="tx1"/>
            </w14:solidFill>
          </w14:textFill>
        </w:rPr>
        <w:t>青岛正</w:t>
      </w:r>
      <w:r>
        <w:rPr>
          <w:rFonts w:hint="eastAsia" w:eastAsia="宋体"/>
          <w:color w:val="000000" w:themeColor="text1"/>
          <w14:textFill>
            <w14:solidFill>
              <w14:schemeClr w14:val="tx1"/>
            </w14:solidFill>
          </w14:textFill>
        </w:rPr>
        <w:t>服务新发展格局，开启现代化建设新征程。</w:t>
      </w:r>
    </w:p>
    <w:p w14:paraId="1F69479B">
      <w:pPr>
        <w:ind w:left="0" w:leftChars="0" w:firstLine="0" w:firstLineChars="0"/>
        <w:rPr>
          <w:rFonts w:hint="eastAsia"/>
          <w:color w:val="000000" w:themeColor="text1"/>
          <w14:textFill>
            <w14:solidFill>
              <w14:schemeClr w14:val="tx1"/>
            </w14:solidFill>
          </w14:textFill>
        </w:rPr>
      </w:pPr>
      <w:r>
        <w:rPr>
          <w:rFonts w:hint="eastAsia" w:ascii="仿宋" w:hAnsi="仿宋" w:eastAsia="仿宋" w:cs="仿宋"/>
          <w:b/>
          <w:bCs/>
          <w:color w:val="auto"/>
          <w:kern w:val="0"/>
          <w:szCs w:val="28"/>
          <w:lang w:bidi="ar"/>
        </w:rPr>
        <w:t>展品（待征集）：</w:t>
      </w:r>
      <w:r>
        <w:rPr>
          <w:rFonts w:hint="eastAsia" w:ascii="仿宋" w:hAnsi="仿宋" w:eastAsia="仿宋" w:cs="仿宋"/>
          <w:color w:val="auto"/>
          <w:kern w:val="0"/>
          <w:szCs w:val="28"/>
          <w:lang w:val="en-US" w:eastAsia="zh-CN" w:bidi="ar"/>
        </w:rPr>
        <w:t>青</w:t>
      </w:r>
      <w:r>
        <w:rPr>
          <w:rFonts w:hint="eastAsia" w:ascii="仿宋" w:hAnsi="仿宋" w:eastAsia="仿宋" w:cs="仿宋"/>
          <w:color w:val="000000" w:themeColor="text1"/>
          <w:kern w:val="0"/>
          <w:szCs w:val="28"/>
          <w:lang w:val="en-US" w:eastAsia="zh-CN" w:bidi="ar"/>
          <w14:textFill>
            <w14:solidFill>
              <w14:schemeClr w14:val="tx1"/>
            </w14:solidFill>
          </w14:textFill>
        </w:rPr>
        <w:t>岛各族群众投身城市建设、产业发展、民生改善、民族团结、社会进步的历史物证（如基础设施类、产业经济类、社会生活类、先进典型类）</w:t>
      </w:r>
    </w:p>
    <w:p w14:paraId="6734C3B6">
      <w:pPr>
        <w:ind w:firstLine="0" w:firstLineChars="0"/>
        <w:rPr>
          <w:rFonts w:hint="eastAsia"/>
          <w:color w:val="000000" w:themeColor="text1"/>
          <w14:textFill>
            <w14:solidFill>
              <w14:schemeClr w14:val="tx1"/>
            </w14:solidFill>
          </w14:textFill>
        </w:rPr>
      </w:pPr>
      <w:r>
        <w:rPr>
          <w:rFonts w:hint="eastAsia" w:ascii="仿宋" w:hAnsi="仿宋" w:eastAsia="仿宋" w:cs="仿宋"/>
          <w:b/>
          <w:bCs/>
          <w:color w:val="000000" w:themeColor="text1"/>
          <w:kern w:val="0"/>
          <w:szCs w:val="28"/>
          <w:lang w:val="en-US" w:eastAsia="zh-CN" w:bidi="ar"/>
          <w14:textFill>
            <w14:solidFill>
              <w14:schemeClr w14:val="tx1"/>
            </w14:solidFill>
          </w14:textFill>
        </w:rPr>
        <w:t>【历史启示】</w:t>
      </w:r>
    </w:p>
    <w:p w14:paraId="02ACD701">
      <w:pPr>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eastAsia="宋体"/>
          <w:color w:val="000000" w:themeColor="text1"/>
          <w14:textFill>
            <w14:solidFill>
              <w14:schemeClr w14:val="tx1"/>
            </w14:solidFill>
          </w14:textFill>
        </w:rPr>
      </w:pPr>
      <w:r>
        <w:rPr>
          <w:rFonts w:hint="eastAsia" w:eastAsia="宋体"/>
          <w:color w:val="000000" w:themeColor="text1"/>
          <w14:textFill>
            <w14:solidFill>
              <w14:schemeClr w14:val="tx1"/>
            </w14:solidFill>
          </w14:textFill>
        </w:rPr>
        <w:t>从各族群众共建家园到“红石榴”品牌花开岛城，各族人民在青岛共建设、共发展、共繁荣，生动践行了铸牢中华民族共同体意识的时代使命。青岛市委以此为引领，坚决贯彻</w:t>
      </w:r>
      <w:r>
        <w:rPr>
          <w:rFonts w:hint="eastAsia" w:eastAsia="宋体"/>
          <w:color w:val="000000" w:themeColor="text1"/>
          <w:lang w:val="en-US" w:eastAsia="zh-CN"/>
          <w14:textFill>
            <w14:solidFill>
              <w14:schemeClr w14:val="tx1"/>
            </w14:solidFill>
          </w14:textFill>
        </w:rPr>
        <w:t>落实</w:t>
      </w:r>
      <w:r>
        <w:rPr>
          <w:rFonts w:hint="eastAsia" w:eastAsia="宋体"/>
          <w:color w:val="000000" w:themeColor="text1"/>
          <w14:textFill>
            <w14:solidFill>
              <w14:schemeClr w14:val="tx1"/>
            </w14:solidFill>
          </w14:textFill>
        </w:rPr>
        <w:t>习近平总书记视察山东、视察青岛重要讲话指示精神，以党建统领高质量发展，全力打造开放、现代、活力、时尚的国际大都市，奋力争当山东面向世界开放发展的桥头堡。</w:t>
      </w:r>
    </w:p>
    <w:p w14:paraId="78DABA36">
      <w:pPr>
        <w:ind w:firstLine="0" w:firstLineChars="0"/>
        <w:rPr>
          <w:rFonts w:hint="eastAsia" w:ascii="仿宋" w:hAnsi="仿宋" w:eastAsia="仿宋" w:cs="仿宋"/>
          <w:b/>
          <w:bCs/>
          <w:color w:val="000000" w:themeColor="text1"/>
          <w:kern w:val="0"/>
          <w:szCs w:val="28"/>
          <w:lang w:bidi="ar"/>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【互动打卡点4：石榴花开——团结墙寄语】</w:t>
      </w:r>
    </w:p>
    <w:p w14:paraId="29BDF8B8">
      <w:pPr>
        <w:ind w:firstLine="0" w:firstLineChars="0"/>
        <w:rPr>
          <w:color w:val="000000" w:themeColor="text1"/>
          <w14:textFill>
            <w14:solidFill>
              <w14:schemeClr w14:val="tx1"/>
            </w14:solidFill>
          </w14:textFill>
        </w:rPr>
      </w:pPr>
      <w:r>
        <w:rPr>
          <w:rFonts w:hint="eastAsia" w:ascii="仿宋" w:hAnsi="仿宋" w:eastAsia="仿宋" w:cs="仿宋"/>
          <w:b/>
          <w:bCs/>
          <w:color w:val="000000" w:themeColor="text1"/>
          <w:kern w:val="0"/>
          <w:szCs w:val="28"/>
          <w:lang w:bidi="ar"/>
          <w14:textFill>
            <w14:solidFill>
              <w14:schemeClr w14:val="tx1"/>
            </w14:solidFill>
          </w14:textFill>
        </w:rPr>
        <w:t>互动内容：</w:t>
      </w:r>
      <w:r>
        <w:rPr>
          <w:rFonts w:hint="eastAsia" w:ascii="仿宋" w:hAnsi="仿宋" w:eastAsia="仿宋" w:cs="仿宋"/>
          <w:color w:val="000000" w:themeColor="text1"/>
          <w:kern w:val="0"/>
          <w:szCs w:val="28"/>
          <w:lang w:bidi="ar"/>
          <w14:textFill>
            <w14:solidFill>
              <w14:schemeClr w14:val="tx1"/>
            </w14:solidFill>
          </w14:textFill>
        </w:rPr>
        <w:t>在展厅设置留言墙，观众可书写民族团结寄语或观展感悟，并提供“红石榴”主题印章一枚，供集章</w:t>
      </w:r>
      <w:r>
        <w:rPr>
          <w:rFonts w:hint="eastAsia" w:ascii="仿宋" w:hAnsi="仿宋" w:eastAsia="仿宋" w:cs="仿宋"/>
          <w:color w:val="000000" w:themeColor="text1"/>
          <w:kern w:val="0"/>
          <w:szCs w:val="28"/>
          <w:lang w:eastAsia="zh-CN" w:bidi="ar"/>
          <w14:textFill>
            <w14:solidFill>
              <w14:schemeClr w14:val="tx1"/>
            </w14:solidFill>
          </w14:textFill>
        </w:rPr>
        <w:t>。</w:t>
      </w:r>
    </w:p>
    <w:p w14:paraId="306EBE26">
      <w:pPr>
        <w:ind w:left="0" w:leftChars="0" w:firstLine="0" w:firstLineChars="0"/>
        <w:rPr>
          <w:color w:val="000000" w:themeColor="text1"/>
          <w14:textFill>
            <w14:solidFill>
              <w14:schemeClr w14:val="tx1"/>
            </w14:solidFill>
          </w14:textFill>
        </w:rPr>
      </w:pPr>
    </w:p>
    <w:p w14:paraId="1010AF7A">
      <w:pPr>
        <w:rPr>
          <w:color w:val="auto"/>
        </w:rPr>
      </w:pPr>
      <w:r>
        <w:rPr>
          <w:color w:val="auto"/>
        </w:rPr>
        <w:br w:type="page"/>
      </w:r>
    </w:p>
    <w:p w14:paraId="2C5F66BB">
      <w:pPr>
        <w:pStyle w:val="2"/>
        <w:spacing w:line="240" w:lineRule="auto"/>
        <w:rPr>
          <w:color w:val="auto"/>
        </w:rPr>
      </w:pPr>
      <w:bookmarkStart w:id="118" w:name="_Toc5153"/>
      <w:r>
        <w:rPr>
          <w:color w:val="auto"/>
        </w:rPr>
        <w:t>结</w:t>
      </w:r>
      <w:r>
        <w:rPr>
          <w:rFonts w:hint="eastAsia"/>
          <w:color w:val="auto"/>
        </w:rPr>
        <w:t xml:space="preserve">  </w:t>
      </w:r>
      <w:r>
        <w:rPr>
          <w:color w:val="auto"/>
        </w:rPr>
        <w:t>语</w:t>
      </w:r>
      <w:bookmarkEnd w:id="118"/>
    </w:p>
    <w:p w14:paraId="1A8F43BE">
      <w:pPr>
        <w:keepNext w:val="0"/>
        <w:keepLines w:val="0"/>
        <w:pageBreakBefore w:val="0"/>
        <w:widowControl w:val="0"/>
        <w:kinsoku/>
        <w:wordWrap/>
        <w:overflowPunct/>
        <w:topLinePunct w:val="0"/>
        <w:autoSpaceDE/>
        <w:autoSpaceDN/>
        <w:bidi w:val="0"/>
        <w:adjustRightInd/>
        <w:snapToGrid/>
        <w:ind w:firstLine="560"/>
        <w:textAlignment w:val="auto"/>
        <w:rPr>
          <w:rFonts w:hint="eastAsia"/>
          <w:color w:val="000000" w:themeColor="text1"/>
          <w:lang w:eastAsia="zh-CN"/>
          <w14:textFill>
            <w14:solidFill>
              <w14:schemeClr w14:val="tx1"/>
            </w14:solidFill>
          </w14:textFill>
        </w:rPr>
      </w:pPr>
      <w:r>
        <w:rPr>
          <w:rFonts w:hint="default"/>
          <w:color w:val="000000" w:themeColor="text1"/>
          <w14:textFill>
            <w14:solidFill>
              <w14:schemeClr w14:val="tx1"/>
            </w14:solidFill>
          </w14:textFill>
        </w:rPr>
        <w:t>习近平总书记指出：</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中华民族大家庭中，大家只有像石榴籽一样紧紧抱在一起</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手足相亲</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守望相助</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才能实现民族复兴的伟大梦想。</w:t>
      </w:r>
      <w:r>
        <w:rPr>
          <w:rFonts w:hint="eastAsia"/>
          <w:color w:val="000000" w:themeColor="text1"/>
          <w:lang w:eastAsia="zh-CN"/>
          <w14:textFill>
            <w14:solidFill>
              <w14:schemeClr w14:val="tx1"/>
            </w14:solidFill>
          </w14:textFill>
        </w:rPr>
        <w:t>”</w:t>
      </w:r>
    </w:p>
    <w:p w14:paraId="2A1C8016">
      <w:pPr>
        <w:keepNext w:val="0"/>
        <w:keepLines w:val="0"/>
        <w:pageBreakBefore w:val="0"/>
        <w:widowControl w:val="0"/>
        <w:kinsoku/>
        <w:wordWrap/>
        <w:overflowPunct/>
        <w:topLinePunct w:val="0"/>
        <w:autoSpaceDE/>
        <w:autoSpaceDN/>
        <w:bidi w:val="0"/>
        <w:adjustRightInd/>
        <w:snapToGrid/>
        <w:ind w:firstLine="560"/>
        <w:textAlignment w:val="auto"/>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知所从来，方明所往。值中国共产党成立</w:t>
      </w:r>
      <w:r>
        <w:rPr>
          <w:rFonts w:hint="default" w:ascii="Times New Roman" w:hAnsi="Times New Roman" w:cs="Times New Roman"/>
          <w:color w:val="000000" w:themeColor="text1"/>
          <w14:textFill>
            <w14:solidFill>
              <w14:schemeClr w14:val="tx1"/>
            </w14:solidFill>
          </w14:textFill>
        </w:rPr>
        <w:t>105</w:t>
      </w:r>
      <w:r>
        <w:rPr>
          <w:rFonts w:hint="default"/>
          <w:color w:val="000000" w:themeColor="text1"/>
          <w14:textFill>
            <w14:solidFill>
              <w14:schemeClr w14:val="tx1"/>
            </w14:solidFill>
          </w14:textFill>
        </w:rPr>
        <w:t>周年，我们更加坚信，党的领导是民族团结进步事业的根本保证。</w:t>
      </w:r>
    </w:p>
    <w:p w14:paraId="5A83F211">
      <w:pPr>
        <w:keepNext w:val="0"/>
        <w:keepLines w:val="0"/>
        <w:pageBreakBefore w:val="0"/>
        <w:widowControl w:val="0"/>
        <w:kinsoku/>
        <w:wordWrap/>
        <w:overflowPunct/>
        <w:topLinePunct w:val="0"/>
        <w:autoSpaceDE/>
        <w:autoSpaceDN/>
        <w:bidi w:val="0"/>
        <w:adjustRightInd/>
        <w:snapToGrid/>
        <w:ind w:firstLine="560"/>
        <w:textAlignment w:val="auto"/>
        <w:rPr>
          <w:rFonts w:hint="eastAsia"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站在新的历史起点上，让我们以史为鉴、以团结为魂，将历史认同转化为维护民族团结的现实自觉</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像珍视自己的生命一样珍视民族团结，持续深化各民族经济相依、文化相融、情感相亲的生动局面，为全面推进中华民族伟大复兴汇聚起中华民族一家亲、同心共筑中国梦的磅礴力量</w:t>
      </w:r>
      <w:r>
        <w:rPr>
          <w:rFonts w:hint="eastAsia"/>
          <w:color w:val="000000" w:themeColor="text1"/>
          <w:lang w:eastAsia="zh-CN"/>
          <w14:textFill>
            <w14:solidFill>
              <w14:schemeClr w14:val="tx1"/>
            </w14:solidFill>
          </w14:textFill>
        </w:rPr>
        <w:t>！</w:t>
      </w:r>
    </w:p>
    <w:sectPr>
      <w:footerReference r:id="rId11" w:type="default"/>
      <w:pgSz w:w="11906" w:h="16838"/>
      <w:pgMar w:top="2098" w:right="1474" w:bottom="1984" w:left="158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792796E-7F50-4AFF-95B3-0D4D35DE801F}"/>
  </w:font>
  <w:font w:name="黑体">
    <w:panose1 w:val="02010609060101010101"/>
    <w:charset w:val="86"/>
    <w:family w:val="auto"/>
    <w:pitch w:val="default"/>
    <w:sig w:usb0="800002BF" w:usb1="38CF7CFA" w:usb2="00000016" w:usb3="00000000" w:csb0="00040001" w:csb1="00000000"/>
    <w:embedRegular r:id="rId2" w:fontKey="{7AF10097-E0AE-4BF3-9254-070F94B8904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D88DE838-6A72-416C-A9C2-A4CE0E55CE75}"/>
  </w:font>
  <w:font w:name="方正小标宋简体">
    <w:panose1 w:val="02000000000000000000"/>
    <w:charset w:val="86"/>
    <w:family w:val="auto"/>
    <w:pitch w:val="default"/>
    <w:sig w:usb0="00000001" w:usb1="08000000" w:usb2="00000000" w:usb3="00000000" w:csb0="00040000" w:csb1="00000000"/>
    <w:embedRegular r:id="rId4" w:fontKey="{378F27D4-8872-4A87-9035-A43E53F28CB5}"/>
  </w:font>
  <w:font w:name="仿宋">
    <w:panose1 w:val="02010609060101010101"/>
    <w:charset w:val="86"/>
    <w:family w:val="modern"/>
    <w:pitch w:val="default"/>
    <w:sig w:usb0="800002BF" w:usb1="38CF7CFA" w:usb2="00000016" w:usb3="00000000" w:csb0="00040001" w:csb1="00000000"/>
    <w:embedRegular r:id="rId5" w:fontKey="{5B595BC1-FFCD-4C24-AB25-2E85322D5BAE}"/>
  </w:font>
  <w:font w:name="楷体">
    <w:panose1 w:val="02010609060101010101"/>
    <w:charset w:val="86"/>
    <w:family w:val="modern"/>
    <w:pitch w:val="default"/>
    <w:sig w:usb0="800002BF" w:usb1="38CF7CFA" w:usb2="00000016" w:usb3="00000000" w:csb0="00040001" w:csb1="00000000"/>
    <w:embedRegular r:id="rId6" w:fontKey="{A07C7DBD-C002-402D-BEBC-BD4691A8A99A}"/>
  </w:font>
  <w:font w:name="微软雅黑">
    <w:panose1 w:val="020B0503020204020204"/>
    <w:charset w:val="86"/>
    <w:family w:val="swiss"/>
    <w:pitch w:val="default"/>
    <w:sig w:usb0="80000287" w:usb1="2ACF3C50" w:usb2="00000016" w:usb3="00000000" w:csb0="0004001F" w:csb1="00000000"/>
    <w:embedRegular r:id="rId7" w:fontKey="{DD8B50F0-466D-47C4-B29E-7FDE5535675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0671C">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8845A">
    <w:pPr>
      <w:pStyle w:val="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653AE4">
    <w:pPr>
      <w:pStyle w:val="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70B79">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 name="文本框 1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96C83E">
                          <w:pPr>
                            <w:pStyle w:val="8"/>
                            <w:ind w:firstLine="36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D7RstAgAAW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pi+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od8sC1u9szxC&#10;R/G8XR0DBGx1jaJ0SvRaoePayvTTEVv6z30b9fhH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yD7RstAgAAWQQAAA4AAAAAAAAAAQAgAAAAHwEAAGRycy9lMm9Eb2MueG1sUEsFBgAAAAAG&#10;AAYAWQEAAL4FAAAAAA==&#10;">
              <v:fill on="f" focussize="0,0"/>
              <v:stroke on="f" weight="0.5pt"/>
              <v:imagedata o:title=""/>
              <o:lock v:ext="edit" aspectratio="f"/>
              <v:textbox inset="0mm,0mm,0mm,0mm" style="mso-fit-shape-to-text:t;">
                <w:txbxContent>
                  <w:p w14:paraId="5696C83E">
                    <w:pPr>
                      <w:pStyle w:val="8"/>
                      <w:ind w:firstLine="36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4D434">
    <w:pPr>
      <w:pStyle w:val="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20FFD">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DF45A">
    <w:pPr>
      <w:pStyle w:val="9"/>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FkNmI2ZDk4MWNjN2E2ODcxZTYyZWJjYTViMmM5M2EifQ=="/>
  </w:docVars>
  <w:rsids>
    <w:rsidRoot w:val="0075498B"/>
    <w:rsid w:val="00012EC2"/>
    <w:rsid w:val="000374AA"/>
    <w:rsid w:val="00097F13"/>
    <w:rsid w:val="00117265"/>
    <w:rsid w:val="00135135"/>
    <w:rsid w:val="0017189B"/>
    <w:rsid w:val="001A2968"/>
    <w:rsid w:val="001B223C"/>
    <w:rsid w:val="00225378"/>
    <w:rsid w:val="00296707"/>
    <w:rsid w:val="00297AD0"/>
    <w:rsid w:val="002C1E93"/>
    <w:rsid w:val="002D3AC3"/>
    <w:rsid w:val="002E6413"/>
    <w:rsid w:val="003F5F2A"/>
    <w:rsid w:val="004543D0"/>
    <w:rsid w:val="004C6B1C"/>
    <w:rsid w:val="00500138"/>
    <w:rsid w:val="00563274"/>
    <w:rsid w:val="00647896"/>
    <w:rsid w:val="00681D25"/>
    <w:rsid w:val="0073113C"/>
    <w:rsid w:val="0075498B"/>
    <w:rsid w:val="00755DF0"/>
    <w:rsid w:val="008125FC"/>
    <w:rsid w:val="00825D05"/>
    <w:rsid w:val="00914C35"/>
    <w:rsid w:val="0092694C"/>
    <w:rsid w:val="009A13B3"/>
    <w:rsid w:val="009B352D"/>
    <w:rsid w:val="00A81D22"/>
    <w:rsid w:val="00AB7A64"/>
    <w:rsid w:val="00B20DF2"/>
    <w:rsid w:val="00B3154D"/>
    <w:rsid w:val="00B71F65"/>
    <w:rsid w:val="00BC3A1F"/>
    <w:rsid w:val="00C43949"/>
    <w:rsid w:val="00C84172"/>
    <w:rsid w:val="00CB77BE"/>
    <w:rsid w:val="00D479B0"/>
    <w:rsid w:val="00DB20F7"/>
    <w:rsid w:val="00DB719B"/>
    <w:rsid w:val="00DF0FBC"/>
    <w:rsid w:val="00EF3F48"/>
    <w:rsid w:val="010374D1"/>
    <w:rsid w:val="01064C9A"/>
    <w:rsid w:val="01086C64"/>
    <w:rsid w:val="010A478A"/>
    <w:rsid w:val="010F1DA1"/>
    <w:rsid w:val="01115B19"/>
    <w:rsid w:val="01121891"/>
    <w:rsid w:val="01126938"/>
    <w:rsid w:val="011B0745"/>
    <w:rsid w:val="011B6997"/>
    <w:rsid w:val="011F7384"/>
    <w:rsid w:val="012375FA"/>
    <w:rsid w:val="01325A8F"/>
    <w:rsid w:val="013369C0"/>
    <w:rsid w:val="013B4D07"/>
    <w:rsid w:val="013D6EF6"/>
    <w:rsid w:val="01555878"/>
    <w:rsid w:val="0156352C"/>
    <w:rsid w:val="015974C0"/>
    <w:rsid w:val="015D773D"/>
    <w:rsid w:val="0160084E"/>
    <w:rsid w:val="016043AA"/>
    <w:rsid w:val="01671BDD"/>
    <w:rsid w:val="01687703"/>
    <w:rsid w:val="016A02FA"/>
    <w:rsid w:val="016F45ED"/>
    <w:rsid w:val="01714809"/>
    <w:rsid w:val="017A53E0"/>
    <w:rsid w:val="017B11E4"/>
    <w:rsid w:val="017F03C9"/>
    <w:rsid w:val="01802C9E"/>
    <w:rsid w:val="01822573"/>
    <w:rsid w:val="01887FDB"/>
    <w:rsid w:val="018C33F1"/>
    <w:rsid w:val="0192652E"/>
    <w:rsid w:val="0194674A"/>
    <w:rsid w:val="019977F4"/>
    <w:rsid w:val="019B53E2"/>
    <w:rsid w:val="019D115B"/>
    <w:rsid w:val="01A544B3"/>
    <w:rsid w:val="01A7647D"/>
    <w:rsid w:val="01AA1AC9"/>
    <w:rsid w:val="01AC75F0"/>
    <w:rsid w:val="01AF70E0"/>
    <w:rsid w:val="01B55611"/>
    <w:rsid w:val="01B95422"/>
    <w:rsid w:val="01BA61B0"/>
    <w:rsid w:val="01BB7833"/>
    <w:rsid w:val="01C012ED"/>
    <w:rsid w:val="01C267E4"/>
    <w:rsid w:val="01C42B8B"/>
    <w:rsid w:val="01CC2538"/>
    <w:rsid w:val="01CE3A0A"/>
    <w:rsid w:val="01CE57B8"/>
    <w:rsid w:val="01DD0200"/>
    <w:rsid w:val="01E4322D"/>
    <w:rsid w:val="01EF3980"/>
    <w:rsid w:val="01F31130"/>
    <w:rsid w:val="01F3521E"/>
    <w:rsid w:val="01F512A0"/>
    <w:rsid w:val="01F66B05"/>
    <w:rsid w:val="01FA47FF"/>
    <w:rsid w:val="0204567E"/>
    <w:rsid w:val="02104022"/>
    <w:rsid w:val="021135C9"/>
    <w:rsid w:val="021356A1"/>
    <w:rsid w:val="021533E7"/>
    <w:rsid w:val="021C29C7"/>
    <w:rsid w:val="022948AA"/>
    <w:rsid w:val="022E6257"/>
    <w:rsid w:val="02313CC2"/>
    <w:rsid w:val="023207F8"/>
    <w:rsid w:val="02326E3B"/>
    <w:rsid w:val="02467A44"/>
    <w:rsid w:val="02582B83"/>
    <w:rsid w:val="025832D3"/>
    <w:rsid w:val="025C6E8C"/>
    <w:rsid w:val="02623CC6"/>
    <w:rsid w:val="026E0D49"/>
    <w:rsid w:val="02704AC1"/>
    <w:rsid w:val="027C16B8"/>
    <w:rsid w:val="027F2F56"/>
    <w:rsid w:val="02906F11"/>
    <w:rsid w:val="0293255D"/>
    <w:rsid w:val="029562D6"/>
    <w:rsid w:val="029F0F02"/>
    <w:rsid w:val="029F5948"/>
    <w:rsid w:val="02A4476B"/>
    <w:rsid w:val="02A824AD"/>
    <w:rsid w:val="02AF7852"/>
    <w:rsid w:val="02B349AE"/>
    <w:rsid w:val="02DD1A2B"/>
    <w:rsid w:val="02E02D8D"/>
    <w:rsid w:val="02E04B4E"/>
    <w:rsid w:val="02E80AFB"/>
    <w:rsid w:val="02EB239A"/>
    <w:rsid w:val="02F11A1B"/>
    <w:rsid w:val="02F23728"/>
    <w:rsid w:val="02F474A0"/>
    <w:rsid w:val="02F53218"/>
    <w:rsid w:val="02FC45A7"/>
    <w:rsid w:val="030376E3"/>
    <w:rsid w:val="0305345B"/>
    <w:rsid w:val="0328714A"/>
    <w:rsid w:val="032D650E"/>
    <w:rsid w:val="032F18B4"/>
    <w:rsid w:val="03310360"/>
    <w:rsid w:val="033C2BF5"/>
    <w:rsid w:val="034026E5"/>
    <w:rsid w:val="034B2E38"/>
    <w:rsid w:val="034C72DC"/>
    <w:rsid w:val="034D4E02"/>
    <w:rsid w:val="03547F3F"/>
    <w:rsid w:val="03643776"/>
    <w:rsid w:val="036C34DA"/>
    <w:rsid w:val="036F4D79"/>
    <w:rsid w:val="037405E1"/>
    <w:rsid w:val="037B4EBA"/>
    <w:rsid w:val="037E1329"/>
    <w:rsid w:val="038D16A3"/>
    <w:rsid w:val="03902D82"/>
    <w:rsid w:val="03A03184"/>
    <w:rsid w:val="03A52548"/>
    <w:rsid w:val="03A8028B"/>
    <w:rsid w:val="03B86720"/>
    <w:rsid w:val="03B92498"/>
    <w:rsid w:val="03C07382"/>
    <w:rsid w:val="03C350C4"/>
    <w:rsid w:val="03CF3A69"/>
    <w:rsid w:val="03D1158F"/>
    <w:rsid w:val="03D25B79"/>
    <w:rsid w:val="03D41080"/>
    <w:rsid w:val="03D66BA6"/>
    <w:rsid w:val="03D80B70"/>
    <w:rsid w:val="03DD66F6"/>
    <w:rsid w:val="03DF6DB2"/>
    <w:rsid w:val="03E219EE"/>
    <w:rsid w:val="03E312C3"/>
    <w:rsid w:val="03E77005"/>
    <w:rsid w:val="03E84410"/>
    <w:rsid w:val="03F17E9F"/>
    <w:rsid w:val="03F315B5"/>
    <w:rsid w:val="03F4702C"/>
    <w:rsid w:val="03F82FC0"/>
    <w:rsid w:val="03F84D6E"/>
    <w:rsid w:val="04082AD7"/>
    <w:rsid w:val="040A2CF3"/>
    <w:rsid w:val="04117BDE"/>
    <w:rsid w:val="04145F09"/>
    <w:rsid w:val="04163446"/>
    <w:rsid w:val="041B0A5C"/>
    <w:rsid w:val="042034C9"/>
    <w:rsid w:val="04221DEB"/>
    <w:rsid w:val="042619A2"/>
    <w:rsid w:val="042E69E2"/>
    <w:rsid w:val="04307FFF"/>
    <w:rsid w:val="04364FA5"/>
    <w:rsid w:val="043B4C5B"/>
    <w:rsid w:val="04497378"/>
    <w:rsid w:val="044A30F0"/>
    <w:rsid w:val="044B0BB3"/>
    <w:rsid w:val="044E2BE0"/>
    <w:rsid w:val="04504BAA"/>
    <w:rsid w:val="045D65C9"/>
    <w:rsid w:val="04671860"/>
    <w:rsid w:val="04697A1A"/>
    <w:rsid w:val="046B3792"/>
    <w:rsid w:val="04762137"/>
    <w:rsid w:val="04765884"/>
    <w:rsid w:val="047F0FEB"/>
    <w:rsid w:val="047F2D99"/>
    <w:rsid w:val="048900BC"/>
    <w:rsid w:val="04891E6A"/>
    <w:rsid w:val="04912ACD"/>
    <w:rsid w:val="04934A97"/>
    <w:rsid w:val="049802FF"/>
    <w:rsid w:val="04AB1DE0"/>
    <w:rsid w:val="04AE18D1"/>
    <w:rsid w:val="04B50EB1"/>
    <w:rsid w:val="04BC0AE9"/>
    <w:rsid w:val="04BE5FB8"/>
    <w:rsid w:val="04BF763A"/>
    <w:rsid w:val="04C11604"/>
    <w:rsid w:val="04D1736D"/>
    <w:rsid w:val="04D550AF"/>
    <w:rsid w:val="04D754BC"/>
    <w:rsid w:val="04DD5D12"/>
    <w:rsid w:val="04E946B7"/>
    <w:rsid w:val="04EE6171"/>
    <w:rsid w:val="0503750F"/>
    <w:rsid w:val="050F77CC"/>
    <w:rsid w:val="05177476"/>
    <w:rsid w:val="051938CD"/>
    <w:rsid w:val="051E0804"/>
    <w:rsid w:val="05243941"/>
    <w:rsid w:val="0526475E"/>
    <w:rsid w:val="05290F57"/>
    <w:rsid w:val="052971A9"/>
    <w:rsid w:val="05500BDA"/>
    <w:rsid w:val="05504736"/>
    <w:rsid w:val="056F2E0E"/>
    <w:rsid w:val="057A4A8F"/>
    <w:rsid w:val="057C552B"/>
    <w:rsid w:val="05807019"/>
    <w:rsid w:val="05841CB6"/>
    <w:rsid w:val="05882122"/>
    <w:rsid w:val="058A7C48"/>
    <w:rsid w:val="05927CC1"/>
    <w:rsid w:val="05A54A82"/>
    <w:rsid w:val="05C375FE"/>
    <w:rsid w:val="05C40828"/>
    <w:rsid w:val="05C56ED2"/>
    <w:rsid w:val="05CF1AFF"/>
    <w:rsid w:val="05D37841"/>
    <w:rsid w:val="05D62E8D"/>
    <w:rsid w:val="05E732EC"/>
    <w:rsid w:val="05EC445F"/>
    <w:rsid w:val="05F15F19"/>
    <w:rsid w:val="05F5365E"/>
    <w:rsid w:val="05F96B7B"/>
    <w:rsid w:val="060043AE"/>
    <w:rsid w:val="06007F0A"/>
    <w:rsid w:val="0607573C"/>
    <w:rsid w:val="06080079"/>
    <w:rsid w:val="060B5DF8"/>
    <w:rsid w:val="060C4B01"/>
    <w:rsid w:val="060D7C05"/>
    <w:rsid w:val="06147E59"/>
    <w:rsid w:val="061E4834"/>
    <w:rsid w:val="061F0F2E"/>
    <w:rsid w:val="062A4F87"/>
    <w:rsid w:val="062C0CFF"/>
    <w:rsid w:val="063858F6"/>
    <w:rsid w:val="06473D8B"/>
    <w:rsid w:val="064F49ED"/>
    <w:rsid w:val="065344DE"/>
    <w:rsid w:val="065A3ABE"/>
    <w:rsid w:val="066C559F"/>
    <w:rsid w:val="067803E8"/>
    <w:rsid w:val="067810C5"/>
    <w:rsid w:val="067C2241"/>
    <w:rsid w:val="067F3525"/>
    <w:rsid w:val="06824DC3"/>
    <w:rsid w:val="06874187"/>
    <w:rsid w:val="069468A4"/>
    <w:rsid w:val="069B54F2"/>
    <w:rsid w:val="06A116ED"/>
    <w:rsid w:val="06A43BC2"/>
    <w:rsid w:val="06A72A7B"/>
    <w:rsid w:val="06BA455D"/>
    <w:rsid w:val="06C673A5"/>
    <w:rsid w:val="06C90C44"/>
    <w:rsid w:val="06CA3A85"/>
    <w:rsid w:val="06CD24E2"/>
    <w:rsid w:val="06CE0008"/>
    <w:rsid w:val="06D27AF8"/>
    <w:rsid w:val="06D80E87"/>
    <w:rsid w:val="06D91B96"/>
    <w:rsid w:val="06DC0977"/>
    <w:rsid w:val="06EC66E0"/>
    <w:rsid w:val="06F253D7"/>
    <w:rsid w:val="06F3181D"/>
    <w:rsid w:val="06F51A39"/>
    <w:rsid w:val="06F72E1C"/>
    <w:rsid w:val="06FA0DFD"/>
    <w:rsid w:val="070457D8"/>
    <w:rsid w:val="0708176C"/>
    <w:rsid w:val="07195727"/>
    <w:rsid w:val="071C0D73"/>
    <w:rsid w:val="071D51FA"/>
    <w:rsid w:val="073562D9"/>
    <w:rsid w:val="07367C09"/>
    <w:rsid w:val="07375BAD"/>
    <w:rsid w:val="0749327E"/>
    <w:rsid w:val="07505A93"/>
    <w:rsid w:val="07594547"/>
    <w:rsid w:val="075C5614"/>
    <w:rsid w:val="075C5619"/>
    <w:rsid w:val="076D15CF"/>
    <w:rsid w:val="07702FEF"/>
    <w:rsid w:val="07797F74"/>
    <w:rsid w:val="077E1A2E"/>
    <w:rsid w:val="078608E3"/>
    <w:rsid w:val="078E1545"/>
    <w:rsid w:val="07950B26"/>
    <w:rsid w:val="07953D7F"/>
    <w:rsid w:val="07972AF0"/>
    <w:rsid w:val="07A07BF6"/>
    <w:rsid w:val="07A174CB"/>
    <w:rsid w:val="07B45450"/>
    <w:rsid w:val="07B62F76"/>
    <w:rsid w:val="07C538A6"/>
    <w:rsid w:val="07C5765D"/>
    <w:rsid w:val="07CC279A"/>
    <w:rsid w:val="07CF4546"/>
    <w:rsid w:val="07DC0503"/>
    <w:rsid w:val="07EA0E72"/>
    <w:rsid w:val="07ED2710"/>
    <w:rsid w:val="07F13FAE"/>
    <w:rsid w:val="07F71207"/>
    <w:rsid w:val="07F97307"/>
    <w:rsid w:val="0802440D"/>
    <w:rsid w:val="080F6B2A"/>
    <w:rsid w:val="08114650"/>
    <w:rsid w:val="081B00EA"/>
    <w:rsid w:val="081C271B"/>
    <w:rsid w:val="08227514"/>
    <w:rsid w:val="08273E74"/>
    <w:rsid w:val="083420ED"/>
    <w:rsid w:val="08406CE4"/>
    <w:rsid w:val="08422BBA"/>
    <w:rsid w:val="0865674A"/>
    <w:rsid w:val="086E3851"/>
    <w:rsid w:val="087370B9"/>
    <w:rsid w:val="087846CF"/>
    <w:rsid w:val="087D1CE6"/>
    <w:rsid w:val="088C017B"/>
    <w:rsid w:val="08A90D2D"/>
    <w:rsid w:val="08D82BF1"/>
    <w:rsid w:val="08DB07BA"/>
    <w:rsid w:val="08DF02AB"/>
    <w:rsid w:val="08E2550B"/>
    <w:rsid w:val="08E4407A"/>
    <w:rsid w:val="08E45986"/>
    <w:rsid w:val="08E81855"/>
    <w:rsid w:val="08F326DF"/>
    <w:rsid w:val="08F875BE"/>
    <w:rsid w:val="08FA2581"/>
    <w:rsid w:val="08FA3336"/>
    <w:rsid w:val="09061CDB"/>
    <w:rsid w:val="090C4E18"/>
    <w:rsid w:val="091066B6"/>
    <w:rsid w:val="09150170"/>
    <w:rsid w:val="09153CCC"/>
    <w:rsid w:val="09173EE8"/>
    <w:rsid w:val="091D7025"/>
    <w:rsid w:val="091F0FEF"/>
    <w:rsid w:val="09242161"/>
    <w:rsid w:val="093323A4"/>
    <w:rsid w:val="0935611C"/>
    <w:rsid w:val="09390FE4"/>
    <w:rsid w:val="09423997"/>
    <w:rsid w:val="094445B2"/>
    <w:rsid w:val="0946032A"/>
    <w:rsid w:val="0951707E"/>
    <w:rsid w:val="09526CCE"/>
    <w:rsid w:val="096A04BC"/>
    <w:rsid w:val="096D58B6"/>
    <w:rsid w:val="097762EC"/>
    <w:rsid w:val="097C3D4B"/>
    <w:rsid w:val="09840E52"/>
    <w:rsid w:val="098A46BA"/>
    <w:rsid w:val="098D5F59"/>
    <w:rsid w:val="09945539"/>
    <w:rsid w:val="099A2423"/>
    <w:rsid w:val="099A648F"/>
    <w:rsid w:val="099C263F"/>
    <w:rsid w:val="099F5C8C"/>
    <w:rsid w:val="09A6526C"/>
    <w:rsid w:val="09A6701A"/>
    <w:rsid w:val="09AC1E04"/>
    <w:rsid w:val="09B0215C"/>
    <w:rsid w:val="09BA4874"/>
    <w:rsid w:val="09BC05EC"/>
    <w:rsid w:val="09C556F2"/>
    <w:rsid w:val="09CA7F28"/>
    <w:rsid w:val="09CD0A4B"/>
    <w:rsid w:val="09D40AE7"/>
    <w:rsid w:val="09DA492E"/>
    <w:rsid w:val="0A0106F5"/>
    <w:rsid w:val="0A1C72DC"/>
    <w:rsid w:val="0A513455"/>
    <w:rsid w:val="0A5151D8"/>
    <w:rsid w:val="0A5F1209"/>
    <w:rsid w:val="0A634F0B"/>
    <w:rsid w:val="0A656ED5"/>
    <w:rsid w:val="0A6D7B38"/>
    <w:rsid w:val="0A762E91"/>
    <w:rsid w:val="0A817159"/>
    <w:rsid w:val="0A880AF7"/>
    <w:rsid w:val="0A8B6D96"/>
    <w:rsid w:val="0A9450C5"/>
    <w:rsid w:val="0A9822AB"/>
    <w:rsid w:val="0A9D21CB"/>
    <w:rsid w:val="0A9E7CF1"/>
    <w:rsid w:val="0AA479FE"/>
    <w:rsid w:val="0AB85257"/>
    <w:rsid w:val="0ABD286D"/>
    <w:rsid w:val="0ABF65E6"/>
    <w:rsid w:val="0AC43BFC"/>
    <w:rsid w:val="0ACA0AE6"/>
    <w:rsid w:val="0ACA6D38"/>
    <w:rsid w:val="0AD6760E"/>
    <w:rsid w:val="0ADD081A"/>
    <w:rsid w:val="0AE54D3D"/>
    <w:rsid w:val="0AE61DC4"/>
    <w:rsid w:val="0AF73FD1"/>
    <w:rsid w:val="0AFA761E"/>
    <w:rsid w:val="0B09160F"/>
    <w:rsid w:val="0B0A5387"/>
    <w:rsid w:val="0B183F48"/>
    <w:rsid w:val="0B39126D"/>
    <w:rsid w:val="0B3B3792"/>
    <w:rsid w:val="0B48482D"/>
    <w:rsid w:val="0B494101"/>
    <w:rsid w:val="0B4C599F"/>
    <w:rsid w:val="0B5036E2"/>
    <w:rsid w:val="0B542FDE"/>
    <w:rsid w:val="0B64718D"/>
    <w:rsid w:val="0B6508DF"/>
    <w:rsid w:val="0B680A2B"/>
    <w:rsid w:val="0B6902FF"/>
    <w:rsid w:val="0B750670"/>
    <w:rsid w:val="0B7F7B23"/>
    <w:rsid w:val="0B8D0492"/>
    <w:rsid w:val="0B927856"/>
    <w:rsid w:val="0B93537C"/>
    <w:rsid w:val="0B9510F4"/>
    <w:rsid w:val="0B971310"/>
    <w:rsid w:val="0B9D075A"/>
    <w:rsid w:val="0BA4667B"/>
    <w:rsid w:val="0BA852CC"/>
    <w:rsid w:val="0BAF665A"/>
    <w:rsid w:val="0BB73761"/>
    <w:rsid w:val="0BB84DE3"/>
    <w:rsid w:val="0BBC0D77"/>
    <w:rsid w:val="0BC419DA"/>
    <w:rsid w:val="0BC47C2C"/>
    <w:rsid w:val="0BD509CA"/>
    <w:rsid w:val="0BD75BB1"/>
    <w:rsid w:val="0BDC4DCC"/>
    <w:rsid w:val="0BED0E33"/>
    <w:rsid w:val="0BF1259B"/>
    <w:rsid w:val="0C000C64"/>
    <w:rsid w:val="0C082DAC"/>
    <w:rsid w:val="0C083FBC"/>
    <w:rsid w:val="0C193AD3"/>
    <w:rsid w:val="0C2A7A8F"/>
    <w:rsid w:val="0C2F1549"/>
    <w:rsid w:val="0C2F779B"/>
    <w:rsid w:val="0C34090D"/>
    <w:rsid w:val="0C344DB1"/>
    <w:rsid w:val="0C430B50"/>
    <w:rsid w:val="0C4A1EDF"/>
    <w:rsid w:val="0C4D7C21"/>
    <w:rsid w:val="0C50326D"/>
    <w:rsid w:val="0C542D5E"/>
    <w:rsid w:val="0C5E3BDC"/>
    <w:rsid w:val="0C6C0B40"/>
    <w:rsid w:val="0C6D2071"/>
    <w:rsid w:val="0C6E02C3"/>
    <w:rsid w:val="0C71390F"/>
    <w:rsid w:val="0C790A16"/>
    <w:rsid w:val="0C81403D"/>
    <w:rsid w:val="0C822728"/>
    <w:rsid w:val="0C874EE1"/>
    <w:rsid w:val="0C937D2A"/>
    <w:rsid w:val="0C9475FE"/>
    <w:rsid w:val="0C9D2956"/>
    <w:rsid w:val="0CA6231A"/>
    <w:rsid w:val="0CB35867"/>
    <w:rsid w:val="0CB90E13"/>
    <w:rsid w:val="0CC223BD"/>
    <w:rsid w:val="0CC634A7"/>
    <w:rsid w:val="0CCD26CB"/>
    <w:rsid w:val="0CD8398F"/>
    <w:rsid w:val="0CDF2F6F"/>
    <w:rsid w:val="0CDF3452"/>
    <w:rsid w:val="0CE07274"/>
    <w:rsid w:val="0CE62A84"/>
    <w:rsid w:val="0D0C3638"/>
    <w:rsid w:val="0D163A6E"/>
    <w:rsid w:val="0D197B03"/>
    <w:rsid w:val="0D223A7A"/>
    <w:rsid w:val="0D244E26"/>
    <w:rsid w:val="0D270472"/>
    <w:rsid w:val="0D352B8F"/>
    <w:rsid w:val="0D361EDC"/>
    <w:rsid w:val="0D3B3F1D"/>
    <w:rsid w:val="0D3F3A0E"/>
    <w:rsid w:val="0D4E3C51"/>
    <w:rsid w:val="0D5613EC"/>
    <w:rsid w:val="0D592956"/>
    <w:rsid w:val="0D684CB5"/>
    <w:rsid w:val="0D8E229F"/>
    <w:rsid w:val="0D961154"/>
    <w:rsid w:val="0D975F08"/>
    <w:rsid w:val="0D996F38"/>
    <w:rsid w:val="0DA27AF9"/>
    <w:rsid w:val="0DB461AA"/>
    <w:rsid w:val="0DBC6E0C"/>
    <w:rsid w:val="0DC108C7"/>
    <w:rsid w:val="0DD423A8"/>
    <w:rsid w:val="0DD510E6"/>
    <w:rsid w:val="0DDB093B"/>
    <w:rsid w:val="0DE243F0"/>
    <w:rsid w:val="0DE56999"/>
    <w:rsid w:val="0DE819AF"/>
    <w:rsid w:val="0DF50C25"/>
    <w:rsid w:val="0DFA7935"/>
    <w:rsid w:val="0DFC18FF"/>
    <w:rsid w:val="0E022EB1"/>
    <w:rsid w:val="0E19425F"/>
    <w:rsid w:val="0E211365"/>
    <w:rsid w:val="0E236E8B"/>
    <w:rsid w:val="0E2B5D40"/>
    <w:rsid w:val="0E323572"/>
    <w:rsid w:val="0E356BBF"/>
    <w:rsid w:val="0E3C7F4D"/>
    <w:rsid w:val="0E3E3CC5"/>
    <w:rsid w:val="0E3E5A73"/>
    <w:rsid w:val="0E407A3D"/>
    <w:rsid w:val="0E43752E"/>
    <w:rsid w:val="0E45262E"/>
    <w:rsid w:val="0E455054"/>
    <w:rsid w:val="0E4571CA"/>
    <w:rsid w:val="0E497D4A"/>
    <w:rsid w:val="0E4A0A8E"/>
    <w:rsid w:val="0E4D5CB6"/>
    <w:rsid w:val="0E511C4A"/>
    <w:rsid w:val="0E572FD9"/>
    <w:rsid w:val="0E574D87"/>
    <w:rsid w:val="0E5B6625"/>
    <w:rsid w:val="0E5C239D"/>
    <w:rsid w:val="0E626CA5"/>
    <w:rsid w:val="0E796AAB"/>
    <w:rsid w:val="0E8D2557"/>
    <w:rsid w:val="0EA7186A"/>
    <w:rsid w:val="0EAC50D3"/>
    <w:rsid w:val="0EAE0E4B"/>
    <w:rsid w:val="0EAF071F"/>
    <w:rsid w:val="0EAF24CD"/>
    <w:rsid w:val="0EB45D35"/>
    <w:rsid w:val="0EBC360E"/>
    <w:rsid w:val="0EBD108E"/>
    <w:rsid w:val="0EC00B7E"/>
    <w:rsid w:val="0EC44ACE"/>
    <w:rsid w:val="0EC57542"/>
    <w:rsid w:val="0EC95C85"/>
    <w:rsid w:val="0ED62150"/>
    <w:rsid w:val="0ED66D86"/>
    <w:rsid w:val="0ED91C40"/>
    <w:rsid w:val="0EE54141"/>
    <w:rsid w:val="0F057094"/>
    <w:rsid w:val="0F130CAE"/>
    <w:rsid w:val="0F144A26"/>
    <w:rsid w:val="0F28662E"/>
    <w:rsid w:val="0F317386"/>
    <w:rsid w:val="0F3375A2"/>
    <w:rsid w:val="0F44530B"/>
    <w:rsid w:val="0F66390F"/>
    <w:rsid w:val="0F7A0392"/>
    <w:rsid w:val="0F7B6853"/>
    <w:rsid w:val="0F8120BC"/>
    <w:rsid w:val="0F827BE2"/>
    <w:rsid w:val="0F9811B3"/>
    <w:rsid w:val="0F9A317D"/>
    <w:rsid w:val="0FA20284"/>
    <w:rsid w:val="0FAB3C94"/>
    <w:rsid w:val="0FBC1346"/>
    <w:rsid w:val="0FBC7598"/>
    <w:rsid w:val="0FBF4992"/>
    <w:rsid w:val="0FC24482"/>
    <w:rsid w:val="0FC32383"/>
    <w:rsid w:val="0FD05B32"/>
    <w:rsid w:val="0FD3043D"/>
    <w:rsid w:val="0FD541B5"/>
    <w:rsid w:val="0FDA4E7A"/>
    <w:rsid w:val="0FDA5C70"/>
    <w:rsid w:val="0FEE1F0E"/>
    <w:rsid w:val="0FF7412C"/>
    <w:rsid w:val="0FFF56D6"/>
    <w:rsid w:val="10020C1D"/>
    <w:rsid w:val="100920B1"/>
    <w:rsid w:val="10190546"/>
    <w:rsid w:val="101E3DAE"/>
    <w:rsid w:val="102173FB"/>
    <w:rsid w:val="10284C2D"/>
    <w:rsid w:val="102B2027"/>
    <w:rsid w:val="10417A9D"/>
    <w:rsid w:val="10466E61"/>
    <w:rsid w:val="10545A22"/>
    <w:rsid w:val="10637A13"/>
    <w:rsid w:val="106A6FF4"/>
    <w:rsid w:val="10806817"/>
    <w:rsid w:val="10857989"/>
    <w:rsid w:val="108A4FA0"/>
    <w:rsid w:val="109B1D4B"/>
    <w:rsid w:val="109C4CD3"/>
    <w:rsid w:val="109C71A8"/>
    <w:rsid w:val="10A13A9A"/>
    <w:rsid w:val="10B35C6C"/>
    <w:rsid w:val="10C04E65"/>
    <w:rsid w:val="10C2298C"/>
    <w:rsid w:val="10C65213"/>
    <w:rsid w:val="10C81F6C"/>
    <w:rsid w:val="10CA1840"/>
    <w:rsid w:val="10D40911"/>
    <w:rsid w:val="10D426BF"/>
    <w:rsid w:val="10D601E5"/>
    <w:rsid w:val="10DE353E"/>
    <w:rsid w:val="10DE52EC"/>
    <w:rsid w:val="10E548CC"/>
    <w:rsid w:val="10F13271"/>
    <w:rsid w:val="10F62635"/>
    <w:rsid w:val="10F70E4F"/>
    <w:rsid w:val="10FB40F0"/>
    <w:rsid w:val="11086DE7"/>
    <w:rsid w:val="11124F95"/>
    <w:rsid w:val="111B64C0"/>
    <w:rsid w:val="1122167C"/>
    <w:rsid w:val="1131366D"/>
    <w:rsid w:val="11372838"/>
    <w:rsid w:val="113D0264"/>
    <w:rsid w:val="116C6D9B"/>
    <w:rsid w:val="116F23E8"/>
    <w:rsid w:val="11702FA8"/>
    <w:rsid w:val="117143B2"/>
    <w:rsid w:val="11765524"/>
    <w:rsid w:val="117F087D"/>
    <w:rsid w:val="11800151"/>
    <w:rsid w:val="11851C0B"/>
    <w:rsid w:val="118539B9"/>
    <w:rsid w:val="119002D8"/>
    <w:rsid w:val="119107BF"/>
    <w:rsid w:val="119B4F8B"/>
    <w:rsid w:val="11A678CE"/>
    <w:rsid w:val="11A71B81"/>
    <w:rsid w:val="11A958FA"/>
    <w:rsid w:val="11BC387F"/>
    <w:rsid w:val="11BD13A5"/>
    <w:rsid w:val="11C20769"/>
    <w:rsid w:val="11C24C0D"/>
    <w:rsid w:val="11C6025A"/>
    <w:rsid w:val="11C646FD"/>
    <w:rsid w:val="11C97D4A"/>
    <w:rsid w:val="11CE693D"/>
    <w:rsid w:val="11D80642"/>
    <w:rsid w:val="11D81D3B"/>
    <w:rsid w:val="11DF756D"/>
    <w:rsid w:val="11EE5A02"/>
    <w:rsid w:val="11F528ED"/>
    <w:rsid w:val="11FD5C45"/>
    <w:rsid w:val="12040D82"/>
    <w:rsid w:val="122B630F"/>
    <w:rsid w:val="122D652B"/>
    <w:rsid w:val="12435D4E"/>
    <w:rsid w:val="1243639D"/>
    <w:rsid w:val="124959A2"/>
    <w:rsid w:val="124A17FD"/>
    <w:rsid w:val="125C471A"/>
    <w:rsid w:val="1261050D"/>
    <w:rsid w:val="12665599"/>
    <w:rsid w:val="12675A01"/>
    <w:rsid w:val="126B2BAF"/>
    <w:rsid w:val="12703541"/>
    <w:rsid w:val="12737B3C"/>
    <w:rsid w:val="1279351E"/>
    <w:rsid w:val="1286290E"/>
    <w:rsid w:val="128F2D41"/>
    <w:rsid w:val="129B16E6"/>
    <w:rsid w:val="12A957B3"/>
    <w:rsid w:val="12AF5192"/>
    <w:rsid w:val="12B75DF4"/>
    <w:rsid w:val="12BA7322"/>
    <w:rsid w:val="12BA7692"/>
    <w:rsid w:val="12BE3627"/>
    <w:rsid w:val="12C765B7"/>
    <w:rsid w:val="12D25A2B"/>
    <w:rsid w:val="12D6271E"/>
    <w:rsid w:val="12D627D6"/>
    <w:rsid w:val="12DA1AE3"/>
    <w:rsid w:val="12DD1CFF"/>
    <w:rsid w:val="12E0359D"/>
    <w:rsid w:val="12E3308D"/>
    <w:rsid w:val="12E52961"/>
    <w:rsid w:val="12F33ACF"/>
    <w:rsid w:val="12F708E7"/>
    <w:rsid w:val="12F72695"/>
    <w:rsid w:val="12FC5EFD"/>
    <w:rsid w:val="12FE1008"/>
    <w:rsid w:val="12FE1C75"/>
    <w:rsid w:val="130152C1"/>
    <w:rsid w:val="13064DC7"/>
    <w:rsid w:val="13166FBF"/>
    <w:rsid w:val="13174AE5"/>
    <w:rsid w:val="13245423"/>
    <w:rsid w:val="13257202"/>
    <w:rsid w:val="132E24E2"/>
    <w:rsid w:val="133236CD"/>
    <w:rsid w:val="133D279D"/>
    <w:rsid w:val="133E02C4"/>
    <w:rsid w:val="134F0723"/>
    <w:rsid w:val="135738EA"/>
    <w:rsid w:val="1359627F"/>
    <w:rsid w:val="135D1F76"/>
    <w:rsid w:val="135D2E40"/>
    <w:rsid w:val="13637D2A"/>
    <w:rsid w:val="136430A0"/>
    <w:rsid w:val="136A730B"/>
    <w:rsid w:val="137141F5"/>
    <w:rsid w:val="137F2DB6"/>
    <w:rsid w:val="13854144"/>
    <w:rsid w:val="138C54D3"/>
    <w:rsid w:val="139132E8"/>
    <w:rsid w:val="1392538D"/>
    <w:rsid w:val="13A9398F"/>
    <w:rsid w:val="13A97E33"/>
    <w:rsid w:val="13AC347F"/>
    <w:rsid w:val="13AC7EF0"/>
    <w:rsid w:val="13C17C64"/>
    <w:rsid w:val="13D529D6"/>
    <w:rsid w:val="13E250F3"/>
    <w:rsid w:val="13E42C19"/>
    <w:rsid w:val="13E7095B"/>
    <w:rsid w:val="13EE3A98"/>
    <w:rsid w:val="13FC61B5"/>
    <w:rsid w:val="140426C9"/>
    <w:rsid w:val="140432BB"/>
    <w:rsid w:val="14092680"/>
    <w:rsid w:val="140D0BAF"/>
    <w:rsid w:val="140E413A"/>
    <w:rsid w:val="1412662C"/>
    <w:rsid w:val="141B2DFD"/>
    <w:rsid w:val="142E658A"/>
    <w:rsid w:val="143B28A6"/>
    <w:rsid w:val="143C0CA7"/>
    <w:rsid w:val="144B0EEA"/>
    <w:rsid w:val="14535FF1"/>
    <w:rsid w:val="145816BD"/>
    <w:rsid w:val="145A1E9B"/>
    <w:rsid w:val="145D29CB"/>
    <w:rsid w:val="146F2E2A"/>
    <w:rsid w:val="14706BA3"/>
    <w:rsid w:val="148E0DD7"/>
    <w:rsid w:val="1490555F"/>
    <w:rsid w:val="14946690"/>
    <w:rsid w:val="14975EDD"/>
    <w:rsid w:val="149A3C1F"/>
    <w:rsid w:val="149C34F4"/>
    <w:rsid w:val="149D16A7"/>
    <w:rsid w:val="14AD3953"/>
    <w:rsid w:val="14B46A8F"/>
    <w:rsid w:val="14B7657F"/>
    <w:rsid w:val="14C00C1A"/>
    <w:rsid w:val="14C02644"/>
    <w:rsid w:val="14C30A80"/>
    <w:rsid w:val="14CD7B51"/>
    <w:rsid w:val="14DE6331"/>
    <w:rsid w:val="14E31122"/>
    <w:rsid w:val="14E515AE"/>
    <w:rsid w:val="14E76E65"/>
    <w:rsid w:val="14E82BDD"/>
    <w:rsid w:val="14EA0703"/>
    <w:rsid w:val="14EF7AC7"/>
    <w:rsid w:val="14FB646C"/>
    <w:rsid w:val="151632A6"/>
    <w:rsid w:val="15175270"/>
    <w:rsid w:val="15184FC3"/>
    <w:rsid w:val="152139F9"/>
    <w:rsid w:val="153320AA"/>
    <w:rsid w:val="15393438"/>
    <w:rsid w:val="153951E6"/>
    <w:rsid w:val="155373A6"/>
    <w:rsid w:val="15632263"/>
    <w:rsid w:val="156A1844"/>
    <w:rsid w:val="157306F8"/>
    <w:rsid w:val="15744470"/>
    <w:rsid w:val="1574621E"/>
    <w:rsid w:val="15826B8D"/>
    <w:rsid w:val="15836462"/>
    <w:rsid w:val="15910B7E"/>
    <w:rsid w:val="159266A5"/>
    <w:rsid w:val="1594066F"/>
    <w:rsid w:val="159E329B"/>
    <w:rsid w:val="15A96F18"/>
    <w:rsid w:val="15AA22F5"/>
    <w:rsid w:val="15B11221"/>
    <w:rsid w:val="15BD7BC5"/>
    <w:rsid w:val="15C251DC"/>
    <w:rsid w:val="15C51757"/>
    <w:rsid w:val="15D60C87"/>
    <w:rsid w:val="15DE18EA"/>
    <w:rsid w:val="15E11B06"/>
    <w:rsid w:val="15E50ECA"/>
    <w:rsid w:val="15E72E94"/>
    <w:rsid w:val="15EC2F75"/>
    <w:rsid w:val="15EF1A89"/>
    <w:rsid w:val="15F5735F"/>
    <w:rsid w:val="15F66C34"/>
    <w:rsid w:val="160202FE"/>
    <w:rsid w:val="160B6B83"/>
    <w:rsid w:val="16142645"/>
    <w:rsid w:val="163634D4"/>
    <w:rsid w:val="163D4862"/>
    <w:rsid w:val="16491459"/>
    <w:rsid w:val="16493207"/>
    <w:rsid w:val="164D23EE"/>
    <w:rsid w:val="164F5220"/>
    <w:rsid w:val="16502966"/>
    <w:rsid w:val="1651030E"/>
    <w:rsid w:val="166A47AE"/>
    <w:rsid w:val="166B7621"/>
    <w:rsid w:val="166E7112"/>
    <w:rsid w:val="167C182F"/>
    <w:rsid w:val="167F131F"/>
    <w:rsid w:val="167F4E7B"/>
    <w:rsid w:val="168603B4"/>
    <w:rsid w:val="168D57EA"/>
    <w:rsid w:val="168E3310"/>
    <w:rsid w:val="16946B78"/>
    <w:rsid w:val="169A3E75"/>
    <w:rsid w:val="16A14DF1"/>
    <w:rsid w:val="16A20793"/>
    <w:rsid w:val="16A20B69"/>
    <w:rsid w:val="16B40FC8"/>
    <w:rsid w:val="16B56AEF"/>
    <w:rsid w:val="16D2144F"/>
    <w:rsid w:val="16D57191"/>
    <w:rsid w:val="16DA49FC"/>
    <w:rsid w:val="16DC051F"/>
    <w:rsid w:val="16DD5138"/>
    <w:rsid w:val="16DE7DF3"/>
    <w:rsid w:val="16E55626"/>
    <w:rsid w:val="16F06598"/>
    <w:rsid w:val="170053D7"/>
    <w:rsid w:val="17033316"/>
    <w:rsid w:val="170F61FF"/>
    <w:rsid w:val="17147CB9"/>
    <w:rsid w:val="171C091C"/>
    <w:rsid w:val="17200193"/>
    <w:rsid w:val="17214184"/>
    <w:rsid w:val="172F6458"/>
    <w:rsid w:val="1740460A"/>
    <w:rsid w:val="174C7453"/>
    <w:rsid w:val="17563E2E"/>
    <w:rsid w:val="1758555D"/>
    <w:rsid w:val="1759391E"/>
    <w:rsid w:val="17602EFE"/>
    <w:rsid w:val="17604CAC"/>
    <w:rsid w:val="17641872"/>
    <w:rsid w:val="177249E0"/>
    <w:rsid w:val="17780248"/>
    <w:rsid w:val="17811D51"/>
    <w:rsid w:val="178D1819"/>
    <w:rsid w:val="17936E30"/>
    <w:rsid w:val="179E27EA"/>
    <w:rsid w:val="17A80401"/>
    <w:rsid w:val="17B86AAE"/>
    <w:rsid w:val="17B9260F"/>
    <w:rsid w:val="17BC3F9E"/>
    <w:rsid w:val="17C87161"/>
    <w:rsid w:val="17CE60BA"/>
    <w:rsid w:val="17D17958"/>
    <w:rsid w:val="17D2722C"/>
    <w:rsid w:val="17D46E24"/>
    <w:rsid w:val="17D64F6F"/>
    <w:rsid w:val="17DF339A"/>
    <w:rsid w:val="17E0216C"/>
    <w:rsid w:val="17E256C1"/>
    <w:rsid w:val="17E551B2"/>
    <w:rsid w:val="17E9621D"/>
    <w:rsid w:val="17EE22B8"/>
    <w:rsid w:val="17FF2717"/>
    <w:rsid w:val="1807337A"/>
    <w:rsid w:val="180970F2"/>
    <w:rsid w:val="180C7E4B"/>
    <w:rsid w:val="181066D2"/>
    <w:rsid w:val="18194E5B"/>
    <w:rsid w:val="1821268E"/>
    <w:rsid w:val="18291542"/>
    <w:rsid w:val="182F467F"/>
    <w:rsid w:val="18335F1D"/>
    <w:rsid w:val="18356CC5"/>
    <w:rsid w:val="18371EB1"/>
    <w:rsid w:val="18385CCD"/>
    <w:rsid w:val="183F48C2"/>
    <w:rsid w:val="18404DDE"/>
    <w:rsid w:val="184620F4"/>
    <w:rsid w:val="18495740"/>
    <w:rsid w:val="185A3403"/>
    <w:rsid w:val="185F4F64"/>
    <w:rsid w:val="1861202D"/>
    <w:rsid w:val="18644328"/>
    <w:rsid w:val="18697B91"/>
    <w:rsid w:val="187355C6"/>
    <w:rsid w:val="18876269"/>
    <w:rsid w:val="18934C0E"/>
    <w:rsid w:val="18A64941"/>
    <w:rsid w:val="18AA2C29"/>
    <w:rsid w:val="18B147A6"/>
    <w:rsid w:val="18BF32EC"/>
    <w:rsid w:val="18C1177B"/>
    <w:rsid w:val="18C4126B"/>
    <w:rsid w:val="18C43019"/>
    <w:rsid w:val="18C80D5B"/>
    <w:rsid w:val="18DA45EA"/>
    <w:rsid w:val="18DD567D"/>
    <w:rsid w:val="19045B0B"/>
    <w:rsid w:val="190855FC"/>
    <w:rsid w:val="190A1374"/>
    <w:rsid w:val="190B6E9A"/>
    <w:rsid w:val="191A70DD"/>
    <w:rsid w:val="19232435"/>
    <w:rsid w:val="19322678"/>
    <w:rsid w:val="193E50B5"/>
    <w:rsid w:val="1941416D"/>
    <w:rsid w:val="1945415A"/>
    <w:rsid w:val="19466124"/>
    <w:rsid w:val="1946613F"/>
    <w:rsid w:val="194A1770"/>
    <w:rsid w:val="19566131"/>
    <w:rsid w:val="19612025"/>
    <w:rsid w:val="196D2FEB"/>
    <w:rsid w:val="198A4263"/>
    <w:rsid w:val="19923117"/>
    <w:rsid w:val="199724DC"/>
    <w:rsid w:val="19981297"/>
    <w:rsid w:val="19A1157D"/>
    <w:rsid w:val="19A16BF3"/>
    <w:rsid w:val="19A277FE"/>
    <w:rsid w:val="19A846E9"/>
    <w:rsid w:val="19B67B71"/>
    <w:rsid w:val="19C534ED"/>
    <w:rsid w:val="19CD414F"/>
    <w:rsid w:val="19D21766"/>
    <w:rsid w:val="19D454DE"/>
    <w:rsid w:val="19D63004"/>
    <w:rsid w:val="19E25E4D"/>
    <w:rsid w:val="19E94EA5"/>
    <w:rsid w:val="19EF056A"/>
    <w:rsid w:val="19F16090"/>
    <w:rsid w:val="1A02029D"/>
    <w:rsid w:val="1A0E4D93"/>
    <w:rsid w:val="1A187AC0"/>
    <w:rsid w:val="1A231FC1"/>
    <w:rsid w:val="1A262A5F"/>
    <w:rsid w:val="1A2E1092"/>
    <w:rsid w:val="1A3366A8"/>
    <w:rsid w:val="1A3A17E5"/>
    <w:rsid w:val="1A3A7A37"/>
    <w:rsid w:val="1A4408B5"/>
    <w:rsid w:val="1A441E0D"/>
    <w:rsid w:val="1A4616AA"/>
    <w:rsid w:val="1A4C776A"/>
    <w:rsid w:val="1A516B2E"/>
    <w:rsid w:val="1A58610F"/>
    <w:rsid w:val="1A5A1E87"/>
    <w:rsid w:val="1A5B175B"/>
    <w:rsid w:val="1A5B7DC7"/>
    <w:rsid w:val="1A5D54D3"/>
    <w:rsid w:val="1A5F56EF"/>
    <w:rsid w:val="1A6B5E42"/>
    <w:rsid w:val="1A7F5449"/>
    <w:rsid w:val="1A7F5581"/>
    <w:rsid w:val="1A8B6506"/>
    <w:rsid w:val="1A8C6AE4"/>
    <w:rsid w:val="1A8C7B66"/>
    <w:rsid w:val="1A903AFB"/>
    <w:rsid w:val="1AA255DC"/>
    <w:rsid w:val="1AB05F4B"/>
    <w:rsid w:val="1AB47F65"/>
    <w:rsid w:val="1AC612CA"/>
    <w:rsid w:val="1AC92D76"/>
    <w:rsid w:val="1ACE4623"/>
    <w:rsid w:val="1AD11A1D"/>
    <w:rsid w:val="1AD52AE7"/>
    <w:rsid w:val="1AD5775F"/>
    <w:rsid w:val="1AD80FFE"/>
    <w:rsid w:val="1AD87250"/>
    <w:rsid w:val="1AF8344E"/>
    <w:rsid w:val="1AFA71C6"/>
    <w:rsid w:val="1AFC2F3E"/>
    <w:rsid w:val="1AFD2812"/>
    <w:rsid w:val="1B0277F1"/>
    <w:rsid w:val="1B0700AB"/>
    <w:rsid w:val="1B0911B7"/>
    <w:rsid w:val="1B177D78"/>
    <w:rsid w:val="1B19589E"/>
    <w:rsid w:val="1B1A1616"/>
    <w:rsid w:val="1B1A7868"/>
    <w:rsid w:val="1B1F09DB"/>
    <w:rsid w:val="1B267FBB"/>
    <w:rsid w:val="1B312462"/>
    <w:rsid w:val="1B395F40"/>
    <w:rsid w:val="1B4072CF"/>
    <w:rsid w:val="1B5377FD"/>
    <w:rsid w:val="1B610FF3"/>
    <w:rsid w:val="1B65257F"/>
    <w:rsid w:val="1B6A434C"/>
    <w:rsid w:val="1B79633D"/>
    <w:rsid w:val="1B860A5A"/>
    <w:rsid w:val="1B8B42C2"/>
    <w:rsid w:val="1B8F3DB2"/>
    <w:rsid w:val="1B903686"/>
    <w:rsid w:val="1B9E2247"/>
    <w:rsid w:val="1B9E3FF5"/>
    <w:rsid w:val="1BA17641"/>
    <w:rsid w:val="1BCB46BE"/>
    <w:rsid w:val="1BCF390A"/>
    <w:rsid w:val="1BCF3EC0"/>
    <w:rsid w:val="1BD25A4D"/>
    <w:rsid w:val="1BD71A93"/>
    <w:rsid w:val="1BDD2D6F"/>
    <w:rsid w:val="1BE30BF5"/>
    <w:rsid w:val="1BE85270"/>
    <w:rsid w:val="1BEF65FF"/>
    <w:rsid w:val="1BF105C9"/>
    <w:rsid w:val="1BF34341"/>
    <w:rsid w:val="1BF63E31"/>
    <w:rsid w:val="1C006A5E"/>
    <w:rsid w:val="1C0F6CA1"/>
    <w:rsid w:val="1C1442B7"/>
    <w:rsid w:val="1C19367C"/>
    <w:rsid w:val="1C194232"/>
    <w:rsid w:val="1C295FB5"/>
    <w:rsid w:val="1C2C7853"/>
    <w:rsid w:val="1C316C17"/>
    <w:rsid w:val="1C34223F"/>
    <w:rsid w:val="1C346708"/>
    <w:rsid w:val="1C3623E3"/>
    <w:rsid w:val="1C3F7586"/>
    <w:rsid w:val="1C477B17"/>
    <w:rsid w:val="1C485D0F"/>
    <w:rsid w:val="1C4921B3"/>
    <w:rsid w:val="1C542906"/>
    <w:rsid w:val="1C6C5EA1"/>
    <w:rsid w:val="1C6E1C1A"/>
    <w:rsid w:val="1C705992"/>
    <w:rsid w:val="1C735482"/>
    <w:rsid w:val="1C746B04"/>
    <w:rsid w:val="1C7B60E4"/>
    <w:rsid w:val="1C7D00AF"/>
    <w:rsid w:val="1C8054A9"/>
    <w:rsid w:val="1C8431EB"/>
    <w:rsid w:val="1C896A53"/>
    <w:rsid w:val="1C901B90"/>
    <w:rsid w:val="1C9A2A0F"/>
    <w:rsid w:val="1C9B4339"/>
    <w:rsid w:val="1CA53161"/>
    <w:rsid w:val="1CB05D8E"/>
    <w:rsid w:val="1CB22E40"/>
    <w:rsid w:val="1CB33AD0"/>
    <w:rsid w:val="1CC334CA"/>
    <w:rsid w:val="1CC7155A"/>
    <w:rsid w:val="1CD81789"/>
    <w:rsid w:val="1CDA105D"/>
    <w:rsid w:val="1CDF0421"/>
    <w:rsid w:val="1CE046C9"/>
    <w:rsid w:val="1CE70E92"/>
    <w:rsid w:val="1CEC0D90"/>
    <w:rsid w:val="1CEE68B6"/>
    <w:rsid w:val="1CEF7BD8"/>
    <w:rsid w:val="1D0165EA"/>
    <w:rsid w:val="1D022362"/>
    <w:rsid w:val="1D0E0D07"/>
    <w:rsid w:val="1D185ADC"/>
    <w:rsid w:val="1D1A3B4F"/>
    <w:rsid w:val="1D1A58FD"/>
    <w:rsid w:val="1D2B7B0B"/>
    <w:rsid w:val="1D2E13A9"/>
    <w:rsid w:val="1D305121"/>
    <w:rsid w:val="1D3A5FA0"/>
    <w:rsid w:val="1D3A7D4E"/>
    <w:rsid w:val="1D44408A"/>
    <w:rsid w:val="1D4604A0"/>
    <w:rsid w:val="1D4B5AB7"/>
    <w:rsid w:val="1D4D5CD3"/>
    <w:rsid w:val="1D525097"/>
    <w:rsid w:val="1D574634"/>
    <w:rsid w:val="1D5F77B4"/>
    <w:rsid w:val="1D646B79"/>
    <w:rsid w:val="1D6D590C"/>
    <w:rsid w:val="1D772D50"/>
    <w:rsid w:val="1D7C3EC2"/>
    <w:rsid w:val="1D90796E"/>
    <w:rsid w:val="1D9531D6"/>
    <w:rsid w:val="1DA90A2F"/>
    <w:rsid w:val="1DAD49C3"/>
    <w:rsid w:val="1DB01DBE"/>
    <w:rsid w:val="1DB06D6D"/>
    <w:rsid w:val="1DB1344E"/>
    <w:rsid w:val="1DBE44DB"/>
    <w:rsid w:val="1DC13FCB"/>
    <w:rsid w:val="1DC75A85"/>
    <w:rsid w:val="1DC835AB"/>
    <w:rsid w:val="1DCF66E8"/>
    <w:rsid w:val="1DD2442A"/>
    <w:rsid w:val="1DDB508D"/>
    <w:rsid w:val="1DDC2BB3"/>
    <w:rsid w:val="1DDE692B"/>
    <w:rsid w:val="1DE303E5"/>
    <w:rsid w:val="1DE55F0B"/>
    <w:rsid w:val="1DE657E0"/>
    <w:rsid w:val="1DEF0055"/>
    <w:rsid w:val="1DF04200"/>
    <w:rsid w:val="1DF23010"/>
    <w:rsid w:val="1DFB5FA8"/>
    <w:rsid w:val="1DFE0D7B"/>
    <w:rsid w:val="1DFE3B5C"/>
    <w:rsid w:val="1E0D7210"/>
    <w:rsid w:val="1E136360"/>
    <w:rsid w:val="1E276524"/>
    <w:rsid w:val="1E2E6960"/>
    <w:rsid w:val="1E340C41"/>
    <w:rsid w:val="1E3429EF"/>
    <w:rsid w:val="1E3B5B2B"/>
    <w:rsid w:val="1E460A14"/>
    <w:rsid w:val="1E472722"/>
    <w:rsid w:val="1E474B54"/>
    <w:rsid w:val="1E4A0464"/>
    <w:rsid w:val="1E4B0497"/>
    <w:rsid w:val="1E4C4615"/>
    <w:rsid w:val="1E4D682F"/>
    <w:rsid w:val="1E4E1D03"/>
    <w:rsid w:val="1E5332EC"/>
    <w:rsid w:val="1E5E181A"/>
    <w:rsid w:val="1E712717"/>
    <w:rsid w:val="1E7159F1"/>
    <w:rsid w:val="1E74103D"/>
    <w:rsid w:val="1E744BDC"/>
    <w:rsid w:val="1E761259"/>
    <w:rsid w:val="1E7948A6"/>
    <w:rsid w:val="1E8079E2"/>
    <w:rsid w:val="1E831280"/>
    <w:rsid w:val="1E874440"/>
    <w:rsid w:val="1E8F7C25"/>
    <w:rsid w:val="1E9128D6"/>
    <w:rsid w:val="1E97797B"/>
    <w:rsid w:val="1EA2204E"/>
    <w:rsid w:val="1EAC4C7B"/>
    <w:rsid w:val="1EB375F0"/>
    <w:rsid w:val="1EB853CE"/>
    <w:rsid w:val="1ECA6EAF"/>
    <w:rsid w:val="1ECB5101"/>
    <w:rsid w:val="1EE02A11"/>
    <w:rsid w:val="1EE523FB"/>
    <w:rsid w:val="1EFC175F"/>
    <w:rsid w:val="1EFD1033"/>
    <w:rsid w:val="1F0A184E"/>
    <w:rsid w:val="1F0E3240"/>
    <w:rsid w:val="1F185E6D"/>
    <w:rsid w:val="1F220A99"/>
    <w:rsid w:val="1F2C36C6"/>
    <w:rsid w:val="1F3233D2"/>
    <w:rsid w:val="1F3709E9"/>
    <w:rsid w:val="1F3F164B"/>
    <w:rsid w:val="1F407FCA"/>
    <w:rsid w:val="1F417171"/>
    <w:rsid w:val="1F4E5D32"/>
    <w:rsid w:val="1F501AAA"/>
    <w:rsid w:val="1F527D40"/>
    <w:rsid w:val="1F5350F7"/>
    <w:rsid w:val="1F59624F"/>
    <w:rsid w:val="1F5F584A"/>
    <w:rsid w:val="1F6B0692"/>
    <w:rsid w:val="1F6C6631"/>
    <w:rsid w:val="1F6E3CDF"/>
    <w:rsid w:val="1F75506D"/>
    <w:rsid w:val="1F775289"/>
    <w:rsid w:val="1F784B5D"/>
    <w:rsid w:val="1F7A6B27"/>
    <w:rsid w:val="1F7C63FB"/>
    <w:rsid w:val="1F817EB6"/>
    <w:rsid w:val="1F8D23B7"/>
    <w:rsid w:val="1F996BF4"/>
    <w:rsid w:val="1FA0411A"/>
    <w:rsid w:val="1FA12306"/>
    <w:rsid w:val="1FA15E62"/>
    <w:rsid w:val="1FA37E2C"/>
    <w:rsid w:val="1FA45952"/>
    <w:rsid w:val="1FA6791C"/>
    <w:rsid w:val="1FA82916"/>
    <w:rsid w:val="1FAB0A8F"/>
    <w:rsid w:val="1FAB4F33"/>
    <w:rsid w:val="1FAD2A59"/>
    <w:rsid w:val="1FB060A5"/>
    <w:rsid w:val="1FB1305A"/>
    <w:rsid w:val="1FB931AC"/>
    <w:rsid w:val="1FC3227C"/>
    <w:rsid w:val="1FC658C9"/>
    <w:rsid w:val="1FD27F48"/>
    <w:rsid w:val="1FDE0E64"/>
    <w:rsid w:val="1FE30229"/>
    <w:rsid w:val="1FE87F35"/>
    <w:rsid w:val="1FEB532F"/>
    <w:rsid w:val="1FEF0606"/>
    <w:rsid w:val="1FF16DE9"/>
    <w:rsid w:val="1FF71F26"/>
    <w:rsid w:val="1FFC34F8"/>
    <w:rsid w:val="20012DA5"/>
    <w:rsid w:val="20085EE1"/>
    <w:rsid w:val="200A3A07"/>
    <w:rsid w:val="200B777F"/>
    <w:rsid w:val="200C3C23"/>
    <w:rsid w:val="20104D96"/>
    <w:rsid w:val="2011123A"/>
    <w:rsid w:val="20254CE5"/>
    <w:rsid w:val="20277BF5"/>
    <w:rsid w:val="20292CA4"/>
    <w:rsid w:val="202C7E22"/>
    <w:rsid w:val="202D1DEC"/>
    <w:rsid w:val="20300583"/>
    <w:rsid w:val="20334D0F"/>
    <w:rsid w:val="20436F19"/>
    <w:rsid w:val="20450EE3"/>
    <w:rsid w:val="204C0480"/>
    <w:rsid w:val="20542282"/>
    <w:rsid w:val="2058313A"/>
    <w:rsid w:val="2059498F"/>
    <w:rsid w:val="205F328E"/>
    <w:rsid w:val="206A37CD"/>
    <w:rsid w:val="20784E15"/>
    <w:rsid w:val="20797299"/>
    <w:rsid w:val="2080016D"/>
    <w:rsid w:val="20825C93"/>
    <w:rsid w:val="208F6602"/>
    <w:rsid w:val="20992FDD"/>
    <w:rsid w:val="209B6D55"/>
    <w:rsid w:val="209E05F3"/>
    <w:rsid w:val="20A200E4"/>
    <w:rsid w:val="20A756FA"/>
    <w:rsid w:val="20A83220"/>
    <w:rsid w:val="20AF2801"/>
    <w:rsid w:val="20B9542D"/>
    <w:rsid w:val="20C0120F"/>
    <w:rsid w:val="20C444FE"/>
    <w:rsid w:val="20CB5604"/>
    <w:rsid w:val="20DE6C42"/>
    <w:rsid w:val="20E00C0C"/>
    <w:rsid w:val="20E24984"/>
    <w:rsid w:val="20E56222"/>
    <w:rsid w:val="20EB1A8B"/>
    <w:rsid w:val="20EC75B1"/>
    <w:rsid w:val="20EE3329"/>
    <w:rsid w:val="20F621DE"/>
    <w:rsid w:val="21004E0A"/>
    <w:rsid w:val="210C37AF"/>
    <w:rsid w:val="210E5779"/>
    <w:rsid w:val="212B1EE1"/>
    <w:rsid w:val="21311468"/>
    <w:rsid w:val="21325DD9"/>
    <w:rsid w:val="21423675"/>
    <w:rsid w:val="214C004F"/>
    <w:rsid w:val="21537630"/>
    <w:rsid w:val="21680B92"/>
    <w:rsid w:val="216954A8"/>
    <w:rsid w:val="216E7FC6"/>
    <w:rsid w:val="21703D3E"/>
    <w:rsid w:val="217952E8"/>
    <w:rsid w:val="21902632"/>
    <w:rsid w:val="219E025A"/>
    <w:rsid w:val="21A165ED"/>
    <w:rsid w:val="21A63C04"/>
    <w:rsid w:val="21B207FA"/>
    <w:rsid w:val="21BA320B"/>
    <w:rsid w:val="21BC677A"/>
    <w:rsid w:val="21C67E02"/>
    <w:rsid w:val="21C916A0"/>
    <w:rsid w:val="21D70261"/>
    <w:rsid w:val="21E07116"/>
    <w:rsid w:val="21E309B4"/>
    <w:rsid w:val="21E464DA"/>
    <w:rsid w:val="21EB5ABA"/>
    <w:rsid w:val="21FF50C2"/>
    <w:rsid w:val="22001566"/>
    <w:rsid w:val="22032E04"/>
    <w:rsid w:val="2205092A"/>
    <w:rsid w:val="22121299"/>
    <w:rsid w:val="22145011"/>
    <w:rsid w:val="221E19EC"/>
    <w:rsid w:val="22230DB0"/>
    <w:rsid w:val="222C235B"/>
    <w:rsid w:val="222D7E81"/>
    <w:rsid w:val="222F1E4B"/>
    <w:rsid w:val="22317971"/>
    <w:rsid w:val="2232126C"/>
    <w:rsid w:val="22350AE4"/>
    <w:rsid w:val="223B259E"/>
    <w:rsid w:val="22477195"/>
    <w:rsid w:val="224D3D7B"/>
    <w:rsid w:val="224F1BA5"/>
    <w:rsid w:val="226513C9"/>
    <w:rsid w:val="226976AF"/>
    <w:rsid w:val="22737F8A"/>
    <w:rsid w:val="22743D02"/>
    <w:rsid w:val="227E248B"/>
    <w:rsid w:val="22821F7B"/>
    <w:rsid w:val="228A0B60"/>
    <w:rsid w:val="228A52D3"/>
    <w:rsid w:val="228D6669"/>
    <w:rsid w:val="22941CAE"/>
    <w:rsid w:val="229F0EEA"/>
    <w:rsid w:val="22BB723B"/>
    <w:rsid w:val="22BD2FB3"/>
    <w:rsid w:val="22D402FC"/>
    <w:rsid w:val="22F8223D"/>
    <w:rsid w:val="22FB1D2D"/>
    <w:rsid w:val="23046E34"/>
    <w:rsid w:val="23051634"/>
    <w:rsid w:val="2313436D"/>
    <w:rsid w:val="231449BC"/>
    <w:rsid w:val="231828DF"/>
    <w:rsid w:val="231A0405"/>
    <w:rsid w:val="231F3C6E"/>
    <w:rsid w:val="232474D6"/>
    <w:rsid w:val="232748D0"/>
    <w:rsid w:val="232C0139"/>
    <w:rsid w:val="23305E7B"/>
    <w:rsid w:val="233A2855"/>
    <w:rsid w:val="23425BAE"/>
    <w:rsid w:val="234C2589"/>
    <w:rsid w:val="234E4553"/>
    <w:rsid w:val="23623B5A"/>
    <w:rsid w:val="2378181F"/>
    <w:rsid w:val="2378337E"/>
    <w:rsid w:val="237A0EA4"/>
    <w:rsid w:val="2383244E"/>
    <w:rsid w:val="23871813"/>
    <w:rsid w:val="23A11215"/>
    <w:rsid w:val="23AE69D9"/>
    <w:rsid w:val="23B00D6A"/>
    <w:rsid w:val="23C06A12"/>
    <w:rsid w:val="23CD71CE"/>
    <w:rsid w:val="23DE7685"/>
    <w:rsid w:val="23EB3B50"/>
    <w:rsid w:val="23F20A1F"/>
    <w:rsid w:val="23F46EA8"/>
    <w:rsid w:val="24044C11"/>
    <w:rsid w:val="240A66CC"/>
    <w:rsid w:val="241718CA"/>
    <w:rsid w:val="241C63FF"/>
    <w:rsid w:val="24251728"/>
    <w:rsid w:val="24294533"/>
    <w:rsid w:val="24373239"/>
    <w:rsid w:val="243C25FD"/>
    <w:rsid w:val="243E45C7"/>
    <w:rsid w:val="24417C14"/>
    <w:rsid w:val="24431BDE"/>
    <w:rsid w:val="244A4D1A"/>
    <w:rsid w:val="244F120D"/>
    <w:rsid w:val="244F2331"/>
    <w:rsid w:val="246059CF"/>
    <w:rsid w:val="24643706"/>
    <w:rsid w:val="246819E7"/>
    <w:rsid w:val="24777BC5"/>
    <w:rsid w:val="2480698E"/>
    <w:rsid w:val="24833D88"/>
    <w:rsid w:val="248B6EF7"/>
    <w:rsid w:val="249266C1"/>
    <w:rsid w:val="249C3E36"/>
    <w:rsid w:val="24A563F4"/>
    <w:rsid w:val="24A85EE5"/>
    <w:rsid w:val="24AA3A0B"/>
    <w:rsid w:val="24B46162"/>
    <w:rsid w:val="24B959FC"/>
    <w:rsid w:val="24BE1264"/>
    <w:rsid w:val="24BE4D5C"/>
    <w:rsid w:val="24C34ACD"/>
    <w:rsid w:val="24CA5CFB"/>
    <w:rsid w:val="24CA5E5B"/>
    <w:rsid w:val="24CF32FF"/>
    <w:rsid w:val="24D12D46"/>
    <w:rsid w:val="24D35AE6"/>
    <w:rsid w:val="24E0742D"/>
    <w:rsid w:val="24E54A43"/>
    <w:rsid w:val="24EA02AB"/>
    <w:rsid w:val="24EC551B"/>
    <w:rsid w:val="24F33786"/>
    <w:rsid w:val="24F97763"/>
    <w:rsid w:val="25034EC9"/>
    <w:rsid w:val="250F1AC0"/>
    <w:rsid w:val="25100C0F"/>
    <w:rsid w:val="25154D41"/>
    <w:rsid w:val="25284930"/>
    <w:rsid w:val="252E0198"/>
    <w:rsid w:val="25315EDA"/>
    <w:rsid w:val="253B28B5"/>
    <w:rsid w:val="25401C79"/>
    <w:rsid w:val="255D282B"/>
    <w:rsid w:val="25762809"/>
    <w:rsid w:val="257F6C45"/>
    <w:rsid w:val="259049AF"/>
    <w:rsid w:val="259D70CC"/>
    <w:rsid w:val="25A20B86"/>
    <w:rsid w:val="25A253E5"/>
    <w:rsid w:val="25B56073"/>
    <w:rsid w:val="25B835F6"/>
    <w:rsid w:val="25BD776E"/>
    <w:rsid w:val="25C26B32"/>
    <w:rsid w:val="25C805EC"/>
    <w:rsid w:val="25C813C4"/>
    <w:rsid w:val="25CB1E8B"/>
    <w:rsid w:val="25D52D09"/>
    <w:rsid w:val="25DF1492"/>
    <w:rsid w:val="25DF76E4"/>
    <w:rsid w:val="25EE7927"/>
    <w:rsid w:val="25F50CB6"/>
    <w:rsid w:val="25F8292B"/>
    <w:rsid w:val="260D5FFF"/>
    <w:rsid w:val="26103D41"/>
    <w:rsid w:val="26151358"/>
    <w:rsid w:val="261A696E"/>
    <w:rsid w:val="26282E39"/>
    <w:rsid w:val="2629095F"/>
    <w:rsid w:val="26303C7B"/>
    <w:rsid w:val="26306192"/>
    <w:rsid w:val="26355556"/>
    <w:rsid w:val="263A0DBE"/>
    <w:rsid w:val="26405340"/>
    <w:rsid w:val="264D464E"/>
    <w:rsid w:val="264F1D53"/>
    <w:rsid w:val="265A3A36"/>
    <w:rsid w:val="265A4FBD"/>
    <w:rsid w:val="265C74D2"/>
    <w:rsid w:val="26663961"/>
    <w:rsid w:val="266B71CA"/>
    <w:rsid w:val="2670658E"/>
    <w:rsid w:val="26725239"/>
    <w:rsid w:val="26747E2C"/>
    <w:rsid w:val="267918E7"/>
    <w:rsid w:val="267E6EFD"/>
    <w:rsid w:val="2681079B"/>
    <w:rsid w:val="2685203A"/>
    <w:rsid w:val="26865DB2"/>
    <w:rsid w:val="268D5392"/>
    <w:rsid w:val="26925354"/>
    <w:rsid w:val="26962499"/>
    <w:rsid w:val="269E759F"/>
    <w:rsid w:val="26A06E73"/>
    <w:rsid w:val="26A36964"/>
    <w:rsid w:val="26AC3A6A"/>
    <w:rsid w:val="26C246EC"/>
    <w:rsid w:val="26CF7759"/>
    <w:rsid w:val="26D0702D"/>
    <w:rsid w:val="26D33315"/>
    <w:rsid w:val="26D94133"/>
    <w:rsid w:val="26DB7EAB"/>
    <w:rsid w:val="26DF541A"/>
    <w:rsid w:val="26E33204"/>
    <w:rsid w:val="26E66F92"/>
    <w:rsid w:val="26E72CF4"/>
    <w:rsid w:val="26EE19AF"/>
    <w:rsid w:val="26FE3B9A"/>
    <w:rsid w:val="27035654"/>
    <w:rsid w:val="27054F28"/>
    <w:rsid w:val="270A5435"/>
    <w:rsid w:val="27160EE4"/>
    <w:rsid w:val="27231852"/>
    <w:rsid w:val="273328CC"/>
    <w:rsid w:val="273B6B9C"/>
    <w:rsid w:val="27402404"/>
    <w:rsid w:val="274041B2"/>
    <w:rsid w:val="2749750B"/>
    <w:rsid w:val="274F43F6"/>
    <w:rsid w:val="2758774E"/>
    <w:rsid w:val="275A1718"/>
    <w:rsid w:val="275B723E"/>
    <w:rsid w:val="2762237B"/>
    <w:rsid w:val="27637EA1"/>
    <w:rsid w:val="27673E35"/>
    <w:rsid w:val="276E51C4"/>
    <w:rsid w:val="277D71B5"/>
    <w:rsid w:val="27807B81"/>
    <w:rsid w:val="27914A0E"/>
    <w:rsid w:val="279664C8"/>
    <w:rsid w:val="279D4B9B"/>
    <w:rsid w:val="27AC7A9A"/>
    <w:rsid w:val="27AF30E6"/>
    <w:rsid w:val="27B84691"/>
    <w:rsid w:val="27B8643F"/>
    <w:rsid w:val="27BB17AB"/>
    <w:rsid w:val="27C22E19"/>
    <w:rsid w:val="27C534C8"/>
    <w:rsid w:val="27C72420"/>
    <w:rsid w:val="27CB7F20"/>
    <w:rsid w:val="27D56FF1"/>
    <w:rsid w:val="27D72D69"/>
    <w:rsid w:val="27F43088"/>
    <w:rsid w:val="27F76F67"/>
    <w:rsid w:val="27F82CDF"/>
    <w:rsid w:val="27FA0CBE"/>
    <w:rsid w:val="28067D81"/>
    <w:rsid w:val="280B3D27"/>
    <w:rsid w:val="280B656E"/>
    <w:rsid w:val="2818512F"/>
    <w:rsid w:val="281A4A03"/>
    <w:rsid w:val="281F201A"/>
    <w:rsid w:val="282467BD"/>
    <w:rsid w:val="2826784C"/>
    <w:rsid w:val="28277120"/>
    <w:rsid w:val="282910EA"/>
    <w:rsid w:val="28461C9C"/>
    <w:rsid w:val="284877C3"/>
    <w:rsid w:val="28533077"/>
    <w:rsid w:val="285B196C"/>
    <w:rsid w:val="285C14C0"/>
    <w:rsid w:val="285E28D2"/>
    <w:rsid w:val="28694B8B"/>
    <w:rsid w:val="286E4127"/>
    <w:rsid w:val="2874680A"/>
    <w:rsid w:val="28757E8C"/>
    <w:rsid w:val="287700A8"/>
    <w:rsid w:val="287A754B"/>
    <w:rsid w:val="28942A08"/>
    <w:rsid w:val="2895052E"/>
    <w:rsid w:val="289F2C0A"/>
    <w:rsid w:val="28A30E9D"/>
    <w:rsid w:val="28A97034"/>
    <w:rsid w:val="28AF1440"/>
    <w:rsid w:val="28B8128F"/>
    <w:rsid w:val="28C130D1"/>
    <w:rsid w:val="28D64DCE"/>
    <w:rsid w:val="28DB0637"/>
    <w:rsid w:val="28DB1987"/>
    <w:rsid w:val="28E13773"/>
    <w:rsid w:val="28E26B48"/>
    <w:rsid w:val="28EA087A"/>
    <w:rsid w:val="29023E15"/>
    <w:rsid w:val="29047B16"/>
    <w:rsid w:val="29143B49"/>
    <w:rsid w:val="291736DF"/>
    <w:rsid w:val="291B73BD"/>
    <w:rsid w:val="291E6775"/>
    <w:rsid w:val="292875F4"/>
    <w:rsid w:val="29310A4E"/>
    <w:rsid w:val="293549C5"/>
    <w:rsid w:val="29363ABF"/>
    <w:rsid w:val="29477A7A"/>
    <w:rsid w:val="294E0E09"/>
    <w:rsid w:val="294F2DD3"/>
    <w:rsid w:val="295201CD"/>
    <w:rsid w:val="296F0D7F"/>
    <w:rsid w:val="29717BAF"/>
    <w:rsid w:val="297B3BC8"/>
    <w:rsid w:val="29804D3A"/>
    <w:rsid w:val="29943ED4"/>
    <w:rsid w:val="299B7DC6"/>
    <w:rsid w:val="299F1664"/>
    <w:rsid w:val="29AA1DB7"/>
    <w:rsid w:val="29AC7F21"/>
    <w:rsid w:val="29AF53FA"/>
    <w:rsid w:val="29B6075C"/>
    <w:rsid w:val="29B80978"/>
    <w:rsid w:val="29BB3FC4"/>
    <w:rsid w:val="29BB5D72"/>
    <w:rsid w:val="29C6651B"/>
    <w:rsid w:val="29D05CC2"/>
    <w:rsid w:val="29DD3948"/>
    <w:rsid w:val="29E057D9"/>
    <w:rsid w:val="29E654E5"/>
    <w:rsid w:val="29F64FFC"/>
    <w:rsid w:val="29FB0865"/>
    <w:rsid w:val="2A036126"/>
    <w:rsid w:val="2A0529D7"/>
    <w:rsid w:val="2A077209"/>
    <w:rsid w:val="2A0B6CFA"/>
    <w:rsid w:val="2A110088"/>
    <w:rsid w:val="2A1C0F07"/>
    <w:rsid w:val="2A1C40C0"/>
    <w:rsid w:val="2A222295"/>
    <w:rsid w:val="2A261D85"/>
    <w:rsid w:val="2A306760"/>
    <w:rsid w:val="2A4B359A"/>
    <w:rsid w:val="2A522B7B"/>
    <w:rsid w:val="2A54259B"/>
    <w:rsid w:val="2A5762D0"/>
    <w:rsid w:val="2A64640A"/>
    <w:rsid w:val="2A693A20"/>
    <w:rsid w:val="2A694714"/>
    <w:rsid w:val="2A6E594A"/>
    <w:rsid w:val="2A703001"/>
    <w:rsid w:val="2A81520E"/>
    <w:rsid w:val="2A922F77"/>
    <w:rsid w:val="2A992557"/>
    <w:rsid w:val="2A9E191C"/>
    <w:rsid w:val="2AAB67C7"/>
    <w:rsid w:val="2AAF1F86"/>
    <w:rsid w:val="2ABE3D6C"/>
    <w:rsid w:val="2AD43590"/>
    <w:rsid w:val="2AD92954"/>
    <w:rsid w:val="2ADC2444"/>
    <w:rsid w:val="2ADC6D2B"/>
    <w:rsid w:val="2ADE13A5"/>
    <w:rsid w:val="2AE31A25"/>
    <w:rsid w:val="2AE5754B"/>
    <w:rsid w:val="2AF43C32"/>
    <w:rsid w:val="2B011EAB"/>
    <w:rsid w:val="2B05199B"/>
    <w:rsid w:val="2B0D6AA1"/>
    <w:rsid w:val="2B1240B8"/>
    <w:rsid w:val="2B177920"/>
    <w:rsid w:val="2B204A27"/>
    <w:rsid w:val="2B287E45"/>
    <w:rsid w:val="2B2C41BE"/>
    <w:rsid w:val="2B393F0C"/>
    <w:rsid w:val="2B3E6C5B"/>
    <w:rsid w:val="2B400C25"/>
    <w:rsid w:val="2B450F24"/>
    <w:rsid w:val="2B473D61"/>
    <w:rsid w:val="2B4C75CA"/>
    <w:rsid w:val="2B514BE0"/>
    <w:rsid w:val="2B587FB7"/>
    <w:rsid w:val="2B604E23"/>
    <w:rsid w:val="2B70250D"/>
    <w:rsid w:val="2B717030"/>
    <w:rsid w:val="2B74267D"/>
    <w:rsid w:val="2B766634"/>
    <w:rsid w:val="2B7E530E"/>
    <w:rsid w:val="2B8F395A"/>
    <w:rsid w:val="2B936FA7"/>
    <w:rsid w:val="2B977607"/>
    <w:rsid w:val="2BA73E61"/>
    <w:rsid w:val="2BAA2542"/>
    <w:rsid w:val="2BAD5B8F"/>
    <w:rsid w:val="2BB86A0D"/>
    <w:rsid w:val="2BBD2F7E"/>
    <w:rsid w:val="2BC1584C"/>
    <w:rsid w:val="2BC57AC2"/>
    <w:rsid w:val="2BC96E6C"/>
    <w:rsid w:val="2BD33847"/>
    <w:rsid w:val="2BDD0222"/>
    <w:rsid w:val="2BE47802"/>
    <w:rsid w:val="2BEA358A"/>
    <w:rsid w:val="2BF10171"/>
    <w:rsid w:val="2C007D32"/>
    <w:rsid w:val="2C051C43"/>
    <w:rsid w:val="2C0734F1"/>
    <w:rsid w:val="2C11436F"/>
    <w:rsid w:val="2C1A1476"/>
    <w:rsid w:val="2C2422F5"/>
    <w:rsid w:val="2C2960C4"/>
    <w:rsid w:val="2C2B5431"/>
    <w:rsid w:val="2C372028"/>
    <w:rsid w:val="2C3A0591"/>
    <w:rsid w:val="2C583D4C"/>
    <w:rsid w:val="2C584FED"/>
    <w:rsid w:val="2C5F332D"/>
    <w:rsid w:val="2C602C01"/>
    <w:rsid w:val="2C692ABE"/>
    <w:rsid w:val="2C695F59"/>
    <w:rsid w:val="2C697D08"/>
    <w:rsid w:val="2C736DD8"/>
    <w:rsid w:val="2C87285E"/>
    <w:rsid w:val="2C952ED3"/>
    <w:rsid w:val="2C9E20A7"/>
    <w:rsid w:val="2C9F2A16"/>
    <w:rsid w:val="2C9F7BCD"/>
    <w:rsid w:val="2CAE7E10"/>
    <w:rsid w:val="2CB03B88"/>
    <w:rsid w:val="2CBF3DCB"/>
    <w:rsid w:val="2CC413E2"/>
    <w:rsid w:val="2CDA29B3"/>
    <w:rsid w:val="2CE45677"/>
    <w:rsid w:val="2CEA709A"/>
    <w:rsid w:val="2CEB2E12"/>
    <w:rsid w:val="2CF00429"/>
    <w:rsid w:val="2CF27CFD"/>
    <w:rsid w:val="2CF77A09"/>
    <w:rsid w:val="2CFA4E04"/>
    <w:rsid w:val="2D047A30"/>
    <w:rsid w:val="2D12039F"/>
    <w:rsid w:val="2D173C07"/>
    <w:rsid w:val="2D177764"/>
    <w:rsid w:val="2D191BB3"/>
    <w:rsid w:val="2D1C121E"/>
    <w:rsid w:val="2D1C2FCC"/>
    <w:rsid w:val="2D1E4F96"/>
    <w:rsid w:val="2D2C38C4"/>
    <w:rsid w:val="2D2D51D9"/>
    <w:rsid w:val="2D2D6F87"/>
    <w:rsid w:val="2D3A16A4"/>
    <w:rsid w:val="2D3B0E27"/>
    <w:rsid w:val="2D3E3B57"/>
    <w:rsid w:val="2D401274"/>
    <w:rsid w:val="2D46629B"/>
    <w:rsid w:val="2D4744ED"/>
    <w:rsid w:val="2D4D13D7"/>
    <w:rsid w:val="2D517DC5"/>
    <w:rsid w:val="2D572256"/>
    <w:rsid w:val="2D6548BB"/>
    <w:rsid w:val="2D662499"/>
    <w:rsid w:val="2D6B7AAF"/>
    <w:rsid w:val="2D744BB6"/>
    <w:rsid w:val="2D947006"/>
    <w:rsid w:val="2DA3549B"/>
    <w:rsid w:val="2DA761FF"/>
    <w:rsid w:val="2DB11966"/>
    <w:rsid w:val="2DB17BB8"/>
    <w:rsid w:val="2DC25921"/>
    <w:rsid w:val="2DCC67A0"/>
    <w:rsid w:val="2DD1025A"/>
    <w:rsid w:val="2DDD6BFF"/>
    <w:rsid w:val="2DE83C49"/>
    <w:rsid w:val="2E0622F6"/>
    <w:rsid w:val="2E070F00"/>
    <w:rsid w:val="2E075A2A"/>
    <w:rsid w:val="2E105DEC"/>
    <w:rsid w:val="2E132621"/>
    <w:rsid w:val="2E1E4B22"/>
    <w:rsid w:val="2E20089A"/>
    <w:rsid w:val="2E220AB6"/>
    <w:rsid w:val="2E233D62"/>
    <w:rsid w:val="2E2C36E3"/>
    <w:rsid w:val="2E2C5491"/>
    <w:rsid w:val="2E3031D3"/>
    <w:rsid w:val="2E372A60"/>
    <w:rsid w:val="2E385283"/>
    <w:rsid w:val="2E3B3926"/>
    <w:rsid w:val="2E3F6F72"/>
    <w:rsid w:val="2E4212B4"/>
    <w:rsid w:val="2E4C78E1"/>
    <w:rsid w:val="2E56250D"/>
    <w:rsid w:val="2E5642BC"/>
    <w:rsid w:val="2E5D389C"/>
    <w:rsid w:val="2E6115DE"/>
    <w:rsid w:val="2E620EB2"/>
    <w:rsid w:val="2E6A7D67"/>
    <w:rsid w:val="2E6F1761"/>
    <w:rsid w:val="2E787F36"/>
    <w:rsid w:val="2E7B1445"/>
    <w:rsid w:val="2E864BA1"/>
    <w:rsid w:val="2E876B6B"/>
    <w:rsid w:val="2E8F791B"/>
    <w:rsid w:val="2E9D013C"/>
    <w:rsid w:val="2E9D1EEA"/>
    <w:rsid w:val="2E9F5C62"/>
    <w:rsid w:val="2EA25753"/>
    <w:rsid w:val="2EA27501"/>
    <w:rsid w:val="2EA956D6"/>
    <w:rsid w:val="2EAC52F9"/>
    <w:rsid w:val="2EB456B6"/>
    <w:rsid w:val="2EC47989"/>
    <w:rsid w:val="2EC60C95"/>
    <w:rsid w:val="2EC90F31"/>
    <w:rsid w:val="2ECD6C74"/>
    <w:rsid w:val="2ED46BE5"/>
    <w:rsid w:val="2ED718A0"/>
    <w:rsid w:val="2EDB303F"/>
    <w:rsid w:val="2EE31FF3"/>
    <w:rsid w:val="2EE51142"/>
    <w:rsid w:val="2EE91448"/>
    <w:rsid w:val="2EF1666D"/>
    <w:rsid w:val="2F081A5A"/>
    <w:rsid w:val="2F0B32F8"/>
    <w:rsid w:val="2F1403FE"/>
    <w:rsid w:val="2F141D40"/>
    <w:rsid w:val="2F1672FA"/>
    <w:rsid w:val="2F1857AA"/>
    <w:rsid w:val="2F1F0B51"/>
    <w:rsid w:val="2F2B3F45"/>
    <w:rsid w:val="2F3A598B"/>
    <w:rsid w:val="2F4D7A3A"/>
    <w:rsid w:val="2F560A17"/>
    <w:rsid w:val="2F566C69"/>
    <w:rsid w:val="2F5C1DA5"/>
    <w:rsid w:val="2F6A44C2"/>
    <w:rsid w:val="2F6B1FE9"/>
    <w:rsid w:val="2F77098D"/>
    <w:rsid w:val="2F7964B4"/>
    <w:rsid w:val="2F860BD0"/>
    <w:rsid w:val="2F875074"/>
    <w:rsid w:val="2F996B56"/>
    <w:rsid w:val="2F9A28F0"/>
    <w:rsid w:val="2FAA2B11"/>
    <w:rsid w:val="2FAB0637"/>
    <w:rsid w:val="2FB052CF"/>
    <w:rsid w:val="2FB120F1"/>
    <w:rsid w:val="2FBD4A1A"/>
    <w:rsid w:val="2FBE7F76"/>
    <w:rsid w:val="2FC040E2"/>
    <w:rsid w:val="2FC8743B"/>
    <w:rsid w:val="2FD14541"/>
    <w:rsid w:val="2FD162F0"/>
    <w:rsid w:val="2FD7142C"/>
    <w:rsid w:val="2FD858D0"/>
    <w:rsid w:val="2FDC6A42"/>
    <w:rsid w:val="2FE06533"/>
    <w:rsid w:val="2FE222AB"/>
    <w:rsid w:val="2FF65D56"/>
    <w:rsid w:val="2FF71C25"/>
    <w:rsid w:val="2FF83D1C"/>
    <w:rsid w:val="30085A89"/>
    <w:rsid w:val="300A7A53"/>
    <w:rsid w:val="300C37CC"/>
    <w:rsid w:val="300C557A"/>
    <w:rsid w:val="3016447C"/>
    <w:rsid w:val="30270434"/>
    <w:rsid w:val="302C1778"/>
    <w:rsid w:val="302F3016"/>
    <w:rsid w:val="303625F7"/>
    <w:rsid w:val="303F76FD"/>
    <w:rsid w:val="304F36B8"/>
    <w:rsid w:val="305A62E5"/>
    <w:rsid w:val="305C2BB0"/>
    <w:rsid w:val="30640F12"/>
    <w:rsid w:val="306732B1"/>
    <w:rsid w:val="306B04F2"/>
    <w:rsid w:val="306F3AB4"/>
    <w:rsid w:val="30705B08"/>
    <w:rsid w:val="307D6477"/>
    <w:rsid w:val="30803872"/>
    <w:rsid w:val="3082583C"/>
    <w:rsid w:val="308710A4"/>
    <w:rsid w:val="30896BCA"/>
    <w:rsid w:val="30A5696A"/>
    <w:rsid w:val="30A734F4"/>
    <w:rsid w:val="30BF083E"/>
    <w:rsid w:val="30C145B6"/>
    <w:rsid w:val="30C776F3"/>
    <w:rsid w:val="30CD066B"/>
    <w:rsid w:val="30D53BBD"/>
    <w:rsid w:val="30DA7426"/>
    <w:rsid w:val="30DF2C8E"/>
    <w:rsid w:val="30ED2F06"/>
    <w:rsid w:val="30FC4DFB"/>
    <w:rsid w:val="3104653D"/>
    <w:rsid w:val="310821E5"/>
    <w:rsid w:val="310A1E0A"/>
    <w:rsid w:val="310B75DF"/>
    <w:rsid w:val="31132938"/>
    <w:rsid w:val="3115220C"/>
    <w:rsid w:val="311B4CBF"/>
    <w:rsid w:val="311B6C18"/>
    <w:rsid w:val="311E34DD"/>
    <w:rsid w:val="31223B6C"/>
    <w:rsid w:val="31351FE3"/>
    <w:rsid w:val="31400623"/>
    <w:rsid w:val="314174A5"/>
    <w:rsid w:val="31473FA2"/>
    <w:rsid w:val="31490108"/>
    <w:rsid w:val="315004DC"/>
    <w:rsid w:val="31522A38"/>
    <w:rsid w:val="31615451"/>
    <w:rsid w:val="31660CB9"/>
    <w:rsid w:val="3169782F"/>
    <w:rsid w:val="316F4012"/>
    <w:rsid w:val="31701B38"/>
    <w:rsid w:val="317258B0"/>
    <w:rsid w:val="31833619"/>
    <w:rsid w:val="318850D4"/>
    <w:rsid w:val="318F1FBE"/>
    <w:rsid w:val="318F2B68"/>
    <w:rsid w:val="3192717C"/>
    <w:rsid w:val="31945827"/>
    <w:rsid w:val="31A239FA"/>
    <w:rsid w:val="31AF32B5"/>
    <w:rsid w:val="31B057DB"/>
    <w:rsid w:val="31E10C83"/>
    <w:rsid w:val="31E40EB3"/>
    <w:rsid w:val="31E62CF6"/>
    <w:rsid w:val="31EF5153"/>
    <w:rsid w:val="31FE0EF2"/>
    <w:rsid w:val="31FE7144"/>
    <w:rsid w:val="32087FC3"/>
    <w:rsid w:val="32093D04"/>
    <w:rsid w:val="320C1861"/>
    <w:rsid w:val="32340DB8"/>
    <w:rsid w:val="323F180D"/>
    <w:rsid w:val="324C7EAF"/>
    <w:rsid w:val="324F5BF1"/>
    <w:rsid w:val="3255145A"/>
    <w:rsid w:val="32560D2E"/>
    <w:rsid w:val="32586B0D"/>
    <w:rsid w:val="325B00F2"/>
    <w:rsid w:val="325F4087"/>
    <w:rsid w:val="325F5E35"/>
    <w:rsid w:val="3268280F"/>
    <w:rsid w:val="32780CA4"/>
    <w:rsid w:val="328E2276"/>
    <w:rsid w:val="32A45F3D"/>
    <w:rsid w:val="32B014E5"/>
    <w:rsid w:val="32B06690"/>
    <w:rsid w:val="32B24ADE"/>
    <w:rsid w:val="32B37F2E"/>
    <w:rsid w:val="32B53CA7"/>
    <w:rsid w:val="32B67A1F"/>
    <w:rsid w:val="32BB5035"/>
    <w:rsid w:val="32DA370D"/>
    <w:rsid w:val="32E60304"/>
    <w:rsid w:val="32EE0F67"/>
    <w:rsid w:val="32FA5B5D"/>
    <w:rsid w:val="33044C2E"/>
    <w:rsid w:val="33081102"/>
    <w:rsid w:val="33105381"/>
    <w:rsid w:val="331309CD"/>
    <w:rsid w:val="33134E71"/>
    <w:rsid w:val="3316226B"/>
    <w:rsid w:val="331D0B03"/>
    <w:rsid w:val="332D7CE1"/>
    <w:rsid w:val="3330731C"/>
    <w:rsid w:val="333170A5"/>
    <w:rsid w:val="33323549"/>
    <w:rsid w:val="33361176"/>
    <w:rsid w:val="3344502A"/>
    <w:rsid w:val="33460DA3"/>
    <w:rsid w:val="33462B51"/>
    <w:rsid w:val="33497B0A"/>
    <w:rsid w:val="334D5CAB"/>
    <w:rsid w:val="336B25B7"/>
    <w:rsid w:val="336C3DBF"/>
    <w:rsid w:val="33707BCD"/>
    <w:rsid w:val="33727DEA"/>
    <w:rsid w:val="33751688"/>
    <w:rsid w:val="33786C11"/>
    <w:rsid w:val="337C6572"/>
    <w:rsid w:val="338D077F"/>
    <w:rsid w:val="33995376"/>
    <w:rsid w:val="33997124"/>
    <w:rsid w:val="339A4C4A"/>
    <w:rsid w:val="33A31D51"/>
    <w:rsid w:val="33AA0806"/>
    <w:rsid w:val="33AA1331"/>
    <w:rsid w:val="33AD35F1"/>
    <w:rsid w:val="33B421B0"/>
    <w:rsid w:val="33B57CD6"/>
    <w:rsid w:val="33BB353F"/>
    <w:rsid w:val="33BC1065"/>
    <w:rsid w:val="33BF2903"/>
    <w:rsid w:val="33C30645"/>
    <w:rsid w:val="33CA6BA7"/>
    <w:rsid w:val="33D016B1"/>
    <w:rsid w:val="33D463AE"/>
    <w:rsid w:val="33DC34B5"/>
    <w:rsid w:val="33EA3E24"/>
    <w:rsid w:val="33ED56C2"/>
    <w:rsid w:val="33EF4F96"/>
    <w:rsid w:val="340B39D9"/>
    <w:rsid w:val="340D0C87"/>
    <w:rsid w:val="34121597"/>
    <w:rsid w:val="341964B7"/>
    <w:rsid w:val="34263FC8"/>
    <w:rsid w:val="34311A53"/>
    <w:rsid w:val="343B01DB"/>
    <w:rsid w:val="344413EF"/>
    <w:rsid w:val="344828F8"/>
    <w:rsid w:val="344A6670"/>
    <w:rsid w:val="34563267"/>
    <w:rsid w:val="345D63A4"/>
    <w:rsid w:val="346911EC"/>
    <w:rsid w:val="34692F9B"/>
    <w:rsid w:val="346F60D7"/>
    <w:rsid w:val="34733E19"/>
    <w:rsid w:val="34741452"/>
    <w:rsid w:val="34763909"/>
    <w:rsid w:val="34767465"/>
    <w:rsid w:val="347831DE"/>
    <w:rsid w:val="347E631A"/>
    <w:rsid w:val="34950D2E"/>
    <w:rsid w:val="349618B6"/>
    <w:rsid w:val="349F69BC"/>
    <w:rsid w:val="34A264AC"/>
    <w:rsid w:val="34A277E4"/>
    <w:rsid w:val="34AE30A3"/>
    <w:rsid w:val="34CA3C3E"/>
    <w:rsid w:val="34CC158D"/>
    <w:rsid w:val="34D36E61"/>
    <w:rsid w:val="34DD5737"/>
    <w:rsid w:val="34E42621"/>
    <w:rsid w:val="34F7286D"/>
    <w:rsid w:val="351153E0"/>
    <w:rsid w:val="351849C1"/>
    <w:rsid w:val="35197428"/>
    <w:rsid w:val="351F3659"/>
    <w:rsid w:val="35303AB8"/>
    <w:rsid w:val="35344F3D"/>
    <w:rsid w:val="353749FC"/>
    <w:rsid w:val="35376662"/>
    <w:rsid w:val="3538471B"/>
    <w:rsid w:val="354B6B44"/>
    <w:rsid w:val="354D640C"/>
    <w:rsid w:val="354E3F3E"/>
    <w:rsid w:val="35527ED3"/>
    <w:rsid w:val="355754E9"/>
    <w:rsid w:val="355A1520"/>
    <w:rsid w:val="356054DE"/>
    <w:rsid w:val="35645510"/>
    <w:rsid w:val="35697E4A"/>
    <w:rsid w:val="3575771D"/>
    <w:rsid w:val="35A428FB"/>
    <w:rsid w:val="35A80303"/>
    <w:rsid w:val="35AB313F"/>
    <w:rsid w:val="35B2271F"/>
    <w:rsid w:val="35B23334"/>
    <w:rsid w:val="35B50461"/>
    <w:rsid w:val="35B82498"/>
    <w:rsid w:val="35BE2E72"/>
    <w:rsid w:val="35C00993"/>
    <w:rsid w:val="35C837F5"/>
    <w:rsid w:val="35CD1307"/>
    <w:rsid w:val="35CF5088"/>
    <w:rsid w:val="35D24B6F"/>
    <w:rsid w:val="35F03248"/>
    <w:rsid w:val="35FD03A5"/>
    <w:rsid w:val="36032F7B"/>
    <w:rsid w:val="36054F45"/>
    <w:rsid w:val="360A255B"/>
    <w:rsid w:val="360D5BA8"/>
    <w:rsid w:val="36121410"/>
    <w:rsid w:val="3617392A"/>
    <w:rsid w:val="361A2073"/>
    <w:rsid w:val="36203B2D"/>
    <w:rsid w:val="36237179"/>
    <w:rsid w:val="36274EBB"/>
    <w:rsid w:val="36323860"/>
    <w:rsid w:val="36392E40"/>
    <w:rsid w:val="363D3DC7"/>
    <w:rsid w:val="36637EBD"/>
    <w:rsid w:val="366A124C"/>
    <w:rsid w:val="366B28CE"/>
    <w:rsid w:val="36755E7E"/>
    <w:rsid w:val="367B14C1"/>
    <w:rsid w:val="367E712F"/>
    <w:rsid w:val="368C11C2"/>
    <w:rsid w:val="368E0F39"/>
    <w:rsid w:val="36965B9D"/>
    <w:rsid w:val="369E2CA4"/>
    <w:rsid w:val="369F3168"/>
    <w:rsid w:val="36AA5AEC"/>
    <w:rsid w:val="36B64491"/>
    <w:rsid w:val="36CA1CEB"/>
    <w:rsid w:val="36D14E27"/>
    <w:rsid w:val="36D16BD5"/>
    <w:rsid w:val="36D6243D"/>
    <w:rsid w:val="36D668E1"/>
    <w:rsid w:val="36D93CDC"/>
    <w:rsid w:val="36E07AC8"/>
    <w:rsid w:val="36E25286"/>
    <w:rsid w:val="36E52680"/>
    <w:rsid w:val="36E56B24"/>
    <w:rsid w:val="36F11025"/>
    <w:rsid w:val="36F32FEF"/>
    <w:rsid w:val="36F6663C"/>
    <w:rsid w:val="36F823B4"/>
    <w:rsid w:val="37040D59"/>
    <w:rsid w:val="37054AD1"/>
    <w:rsid w:val="37060F75"/>
    <w:rsid w:val="370C5E5F"/>
    <w:rsid w:val="370F76FD"/>
    <w:rsid w:val="37187D1D"/>
    <w:rsid w:val="372E2279"/>
    <w:rsid w:val="3733163E"/>
    <w:rsid w:val="37357164"/>
    <w:rsid w:val="37427AD3"/>
    <w:rsid w:val="3744384B"/>
    <w:rsid w:val="37461490"/>
    <w:rsid w:val="374A7E2E"/>
    <w:rsid w:val="374E46CA"/>
    <w:rsid w:val="37645C9B"/>
    <w:rsid w:val="376932B2"/>
    <w:rsid w:val="377011EF"/>
    <w:rsid w:val="37737C8C"/>
    <w:rsid w:val="377C4D93"/>
    <w:rsid w:val="377C65FB"/>
    <w:rsid w:val="37873738"/>
    <w:rsid w:val="378A39CB"/>
    <w:rsid w:val="37A025DA"/>
    <w:rsid w:val="37A10C9D"/>
    <w:rsid w:val="37A4078E"/>
    <w:rsid w:val="37B254F5"/>
    <w:rsid w:val="37C130EE"/>
    <w:rsid w:val="37C4673A"/>
    <w:rsid w:val="37CD55EE"/>
    <w:rsid w:val="37DA41AF"/>
    <w:rsid w:val="37DC1CD5"/>
    <w:rsid w:val="37DC3A83"/>
    <w:rsid w:val="37DD15AA"/>
    <w:rsid w:val="37E648BA"/>
    <w:rsid w:val="37EF1A09"/>
    <w:rsid w:val="37F03950"/>
    <w:rsid w:val="37F3555F"/>
    <w:rsid w:val="3801798E"/>
    <w:rsid w:val="38033706"/>
    <w:rsid w:val="38044D88"/>
    <w:rsid w:val="38066D52"/>
    <w:rsid w:val="381059C0"/>
    <w:rsid w:val="381551E7"/>
    <w:rsid w:val="382471D8"/>
    <w:rsid w:val="382611A3"/>
    <w:rsid w:val="38284F1B"/>
    <w:rsid w:val="382F62A9"/>
    <w:rsid w:val="383B2EA0"/>
    <w:rsid w:val="385E6B8E"/>
    <w:rsid w:val="3862667F"/>
    <w:rsid w:val="386565AC"/>
    <w:rsid w:val="38657F1D"/>
    <w:rsid w:val="386817BB"/>
    <w:rsid w:val="386F48F8"/>
    <w:rsid w:val="38741A6E"/>
    <w:rsid w:val="38745636"/>
    <w:rsid w:val="38763474"/>
    <w:rsid w:val="38780954"/>
    <w:rsid w:val="387E0FDF"/>
    <w:rsid w:val="38832151"/>
    <w:rsid w:val="388365F5"/>
    <w:rsid w:val="3891486E"/>
    <w:rsid w:val="389D3147"/>
    <w:rsid w:val="38A8605B"/>
    <w:rsid w:val="38AA3B82"/>
    <w:rsid w:val="38B638A9"/>
    <w:rsid w:val="38B713AB"/>
    <w:rsid w:val="38BE13DB"/>
    <w:rsid w:val="38BF587F"/>
    <w:rsid w:val="38D56239"/>
    <w:rsid w:val="38E01351"/>
    <w:rsid w:val="38E86458"/>
    <w:rsid w:val="38F8669B"/>
    <w:rsid w:val="38FA397D"/>
    <w:rsid w:val="38FF3ECD"/>
    <w:rsid w:val="39047736"/>
    <w:rsid w:val="390C0398"/>
    <w:rsid w:val="390E2362"/>
    <w:rsid w:val="390F1C37"/>
    <w:rsid w:val="39161217"/>
    <w:rsid w:val="391F5C4D"/>
    <w:rsid w:val="39316051"/>
    <w:rsid w:val="39394298"/>
    <w:rsid w:val="39397253"/>
    <w:rsid w:val="393F076E"/>
    <w:rsid w:val="394268F4"/>
    <w:rsid w:val="39513FFD"/>
    <w:rsid w:val="395A7356"/>
    <w:rsid w:val="3962445C"/>
    <w:rsid w:val="397523E2"/>
    <w:rsid w:val="3982065B"/>
    <w:rsid w:val="39897C3B"/>
    <w:rsid w:val="399A1E48"/>
    <w:rsid w:val="399A59A4"/>
    <w:rsid w:val="399A7FF8"/>
    <w:rsid w:val="399F745E"/>
    <w:rsid w:val="39AE76A2"/>
    <w:rsid w:val="39B32F0A"/>
    <w:rsid w:val="39B40203"/>
    <w:rsid w:val="39B4157B"/>
    <w:rsid w:val="39BC1DBE"/>
    <w:rsid w:val="39D864CC"/>
    <w:rsid w:val="39E16FBA"/>
    <w:rsid w:val="39E6508D"/>
    <w:rsid w:val="39E66E3B"/>
    <w:rsid w:val="39ED01CA"/>
    <w:rsid w:val="39EE7A9E"/>
    <w:rsid w:val="39F3557E"/>
    <w:rsid w:val="39F552D0"/>
    <w:rsid w:val="39F96B6F"/>
    <w:rsid w:val="3A0177D1"/>
    <w:rsid w:val="3A0B68A2"/>
    <w:rsid w:val="3A137505"/>
    <w:rsid w:val="3A240816"/>
    <w:rsid w:val="3A322081"/>
    <w:rsid w:val="3A3E0A25"/>
    <w:rsid w:val="3A451DB4"/>
    <w:rsid w:val="3A451EE4"/>
    <w:rsid w:val="3A491BE4"/>
    <w:rsid w:val="3A4A04EE"/>
    <w:rsid w:val="3A4A5335"/>
    <w:rsid w:val="3A4B4EF0"/>
    <w:rsid w:val="3A4F678F"/>
    <w:rsid w:val="3A502507"/>
    <w:rsid w:val="3A5913BB"/>
    <w:rsid w:val="3A72247D"/>
    <w:rsid w:val="3A737B4C"/>
    <w:rsid w:val="3A775D1B"/>
    <w:rsid w:val="3A8221F6"/>
    <w:rsid w:val="3A8D5509"/>
    <w:rsid w:val="3A8D72B7"/>
    <w:rsid w:val="3AAF36D1"/>
    <w:rsid w:val="3AB46F3A"/>
    <w:rsid w:val="3AB72586"/>
    <w:rsid w:val="3ABD5DEE"/>
    <w:rsid w:val="3AC4397F"/>
    <w:rsid w:val="3AC54CA3"/>
    <w:rsid w:val="3AC60452"/>
    <w:rsid w:val="3AC90F60"/>
    <w:rsid w:val="3ACA050B"/>
    <w:rsid w:val="3AD273C0"/>
    <w:rsid w:val="3AD66EB0"/>
    <w:rsid w:val="3AD849D6"/>
    <w:rsid w:val="3ADB44C6"/>
    <w:rsid w:val="3AE35129"/>
    <w:rsid w:val="3AF85078"/>
    <w:rsid w:val="3B0A6B5A"/>
    <w:rsid w:val="3B0E664A"/>
    <w:rsid w:val="3B0F5F1E"/>
    <w:rsid w:val="3B1D5684"/>
    <w:rsid w:val="3B20637D"/>
    <w:rsid w:val="3B2C087E"/>
    <w:rsid w:val="3B3D6F2F"/>
    <w:rsid w:val="3B3E42D2"/>
    <w:rsid w:val="3B424545"/>
    <w:rsid w:val="3B506C25"/>
    <w:rsid w:val="3B516536"/>
    <w:rsid w:val="3B561D9F"/>
    <w:rsid w:val="3B5C3FE6"/>
    <w:rsid w:val="3B610E35"/>
    <w:rsid w:val="3B6E0E96"/>
    <w:rsid w:val="3B844B5E"/>
    <w:rsid w:val="3B862684"/>
    <w:rsid w:val="3B8E2F70"/>
    <w:rsid w:val="3B954675"/>
    <w:rsid w:val="3B9558B8"/>
    <w:rsid w:val="3B957370"/>
    <w:rsid w:val="3B9823B7"/>
    <w:rsid w:val="3B9C1EA7"/>
    <w:rsid w:val="3B9C6DBC"/>
    <w:rsid w:val="3B9D5C20"/>
    <w:rsid w:val="3BAA5C47"/>
    <w:rsid w:val="3BB52F69"/>
    <w:rsid w:val="3BBB7E54"/>
    <w:rsid w:val="3BCB453B"/>
    <w:rsid w:val="3BCE7B87"/>
    <w:rsid w:val="3BD038FF"/>
    <w:rsid w:val="3BD9707D"/>
    <w:rsid w:val="3BE92C13"/>
    <w:rsid w:val="3BE9676F"/>
    <w:rsid w:val="3BEC625F"/>
    <w:rsid w:val="3BF5780A"/>
    <w:rsid w:val="3C0417FB"/>
    <w:rsid w:val="3C090BBF"/>
    <w:rsid w:val="3C0C1376"/>
    <w:rsid w:val="3C123F18"/>
    <w:rsid w:val="3C183226"/>
    <w:rsid w:val="3C2459F9"/>
    <w:rsid w:val="3C2A08ED"/>
    <w:rsid w:val="3C2D67DC"/>
    <w:rsid w:val="3C4340D1"/>
    <w:rsid w:val="3C4816E7"/>
    <w:rsid w:val="3C4B0D65"/>
    <w:rsid w:val="3C4B742A"/>
    <w:rsid w:val="3C552056"/>
    <w:rsid w:val="3C5E0F0B"/>
    <w:rsid w:val="3C603F8B"/>
    <w:rsid w:val="3C6127A9"/>
    <w:rsid w:val="3C6978B0"/>
    <w:rsid w:val="3C756255"/>
    <w:rsid w:val="3C7A386B"/>
    <w:rsid w:val="3C7E77FF"/>
    <w:rsid w:val="3C885F88"/>
    <w:rsid w:val="3C8D0876"/>
    <w:rsid w:val="3C8D0D94"/>
    <w:rsid w:val="3C8D17F0"/>
    <w:rsid w:val="3C94492D"/>
    <w:rsid w:val="3CA01523"/>
    <w:rsid w:val="3CA50080"/>
    <w:rsid w:val="3CAB7EC8"/>
    <w:rsid w:val="3CB01E88"/>
    <w:rsid w:val="3CB13731"/>
    <w:rsid w:val="3CB4262B"/>
    <w:rsid w:val="3CCA034E"/>
    <w:rsid w:val="3CD218F9"/>
    <w:rsid w:val="3CDB08CE"/>
    <w:rsid w:val="3CDB62A1"/>
    <w:rsid w:val="3CDE3DFA"/>
    <w:rsid w:val="3CE94D42"/>
    <w:rsid w:val="3CEF24AB"/>
    <w:rsid w:val="3CEF6695"/>
    <w:rsid w:val="3CF87858"/>
    <w:rsid w:val="3CFC0724"/>
    <w:rsid w:val="3CFE449C"/>
    <w:rsid w:val="3D023F8C"/>
    <w:rsid w:val="3D052D63"/>
    <w:rsid w:val="3D0A75D7"/>
    <w:rsid w:val="3D0F66A9"/>
    <w:rsid w:val="3D22462E"/>
    <w:rsid w:val="3D29776B"/>
    <w:rsid w:val="3D2C1009"/>
    <w:rsid w:val="3D352C2C"/>
    <w:rsid w:val="3D4C16AB"/>
    <w:rsid w:val="3D4E0F7F"/>
    <w:rsid w:val="3D510A70"/>
    <w:rsid w:val="3D532A3A"/>
    <w:rsid w:val="3D641A85"/>
    <w:rsid w:val="3D6469F5"/>
    <w:rsid w:val="3D6E33D0"/>
    <w:rsid w:val="3D70539A"/>
    <w:rsid w:val="3D711112"/>
    <w:rsid w:val="3D7740A9"/>
    <w:rsid w:val="3D7824A0"/>
    <w:rsid w:val="3D826E7B"/>
    <w:rsid w:val="3D830958"/>
    <w:rsid w:val="3D850719"/>
    <w:rsid w:val="3D891FB8"/>
    <w:rsid w:val="3D961E50"/>
    <w:rsid w:val="3D97084E"/>
    <w:rsid w:val="3DB57251"/>
    <w:rsid w:val="3DB80AEF"/>
    <w:rsid w:val="3DC267B0"/>
    <w:rsid w:val="3DC331F6"/>
    <w:rsid w:val="3DD1395F"/>
    <w:rsid w:val="3DDF502E"/>
    <w:rsid w:val="3DDF7E2A"/>
    <w:rsid w:val="3DE43692"/>
    <w:rsid w:val="3DEE62BF"/>
    <w:rsid w:val="3E043D34"/>
    <w:rsid w:val="3E182314"/>
    <w:rsid w:val="3E23240C"/>
    <w:rsid w:val="3E246184"/>
    <w:rsid w:val="3E3B5829"/>
    <w:rsid w:val="3E4509F4"/>
    <w:rsid w:val="3E573E64"/>
    <w:rsid w:val="3E576115"/>
    <w:rsid w:val="3E5B0997"/>
    <w:rsid w:val="3E5D51F2"/>
    <w:rsid w:val="3E636BCD"/>
    <w:rsid w:val="3E6D3687"/>
    <w:rsid w:val="3E6F38A3"/>
    <w:rsid w:val="3E720C9E"/>
    <w:rsid w:val="3E7C38CA"/>
    <w:rsid w:val="3E7E7642"/>
    <w:rsid w:val="3E832EAB"/>
    <w:rsid w:val="3E857120"/>
    <w:rsid w:val="3E94330A"/>
    <w:rsid w:val="3EB94B1E"/>
    <w:rsid w:val="3EBF3856"/>
    <w:rsid w:val="3EC05EAD"/>
    <w:rsid w:val="3EC55271"/>
    <w:rsid w:val="3EC85E38"/>
    <w:rsid w:val="3EC86C6F"/>
    <w:rsid w:val="3ECF60F0"/>
    <w:rsid w:val="3ED25BE0"/>
    <w:rsid w:val="3EDC080D"/>
    <w:rsid w:val="3EDE4585"/>
    <w:rsid w:val="3EDF3E59"/>
    <w:rsid w:val="3EE002FD"/>
    <w:rsid w:val="3EF773F5"/>
    <w:rsid w:val="3EFE4C27"/>
    <w:rsid w:val="3F012E58"/>
    <w:rsid w:val="3F161F71"/>
    <w:rsid w:val="3F17024F"/>
    <w:rsid w:val="3F1A2538"/>
    <w:rsid w:val="3F1C6E5B"/>
    <w:rsid w:val="3F23468E"/>
    <w:rsid w:val="3F275F2C"/>
    <w:rsid w:val="3F2C3542"/>
    <w:rsid w:val="3F2E2D52"/>
    <w:rsid w:val="3F316DAB"/>
    <w:rsid w:val="3F3C12AC"/>
    <w:rsid w:val="3F3D5750"/>
    <w:rsid w:val="3F4C5993"/>
    <w:rsid w:val="3F51257F"/>
    <w:rsid w:val="3F516B05"/>
    <w:rsid w:val="3F577E93"/>
    <w:rsid w:val="3F5D7BA0"/>
    <w:rsid w:val="3F6F15E7"/>
    <w:rsid w:val="3F6F2E98"/>
    <w:rsid w:val="3F7453DF"/>
    <w:rsid w:val="3F7A3E2D"/>
    <w:rsid w:val="3F8073EA"/>
    <w:rsid w:val="3F836EDA"/>
    <w:rsid w:val="3F877F6D"/>
    <w:rsid w:val="3F8A0269"/>
    <w:rsid w:val="3F8F587F"/>
    <w:rsid w:val="3F9904AC"/>
    <w:rsid w:val="3F9B2476"/>
    <w:rsid w:val="3F9D36D7"/>
    <w:rsid w:val="3FAC6431"/>
    <w:rsid w:val="3FB07F0A"/>
    <w:rsid w:val="3FB11C9A"/>
    <w:rsid w:val="3FB83028"/>
    <w:rsid w:val="3FBB48C6"/>
    <w:rsid w:val="3FBF43B6"/>
    <w:rsid w:val="3FCC262F"/>
    <w:rsid w:val="3FDD65EB"/>
    <w:rsid w:val="3FEC2CD2"/>
    <w:rsid w:val="3FEE25A6"/>
    <w:rsid w:val="3FF35E0E"/>
    <w:rsid w:val="3FFF47B3"/>
    <w:rsid w:val="4004626D"/>
    <w:rsid w:val="40093884"/>
    <w:rsid w:val="400E49F6"/>
    <w:rsid w:val="40143812"/>
    <w:rsid w:val="401F30A7"/>
    <w:rsid w:val="40210BCD"/>
    <w:rsid w:val="402406BD"/>
    <w:rsid w:val="40286EE9"/>
    <w:rsid w:val="403D36B5"/>
    <w:rsid w:val="40436D96"/>
    <w:rsid w:val="40464190"/>
    <w:rsid w:val="406A38AA"/>
    <w:rsid w:val="406B3BF6"/>
    <w:rsid w:val="4070745F"/>
    <w:rsid w:val="40750F19"/>
    <w:rsid w:val="407526A4"/>
    <w:rsid w:val="407A02DD"/>
    <w:rsid w:val="40833636"/>
    <w:rsid w:val="40995A3F"/>
    <w:rsid w:val="409969B6"/>
    <w:rsid w:val="40B651EB"/>
    <w:rsid w:val="40BF1951"/>
    <w:rsid w:val="40C31C84"/>
    <w:rsid w:val="40D21EC7"/>
    <w:rsid w:val="40DA0D7C"/>
    <w:rsid w:val="40F41E3E"/>
    <w:rsid w:val="40F57964"/>
    <w:rsid w:val="40F63E08"/>
    <w:rsid w:val="410127AD"/>
    <w:rsid w:val="41036525"/>
    <w:rsid w:val="410C6F3F"/>
    <w:rsid w:val="410D1152"/>
    <w:rsid w:val="411A73CB"/>
    <w:rsid w:val="41200E85"/>
    <w:rsid w:val="412F2E76"/>
    <w:rsid w:val="413E130B"/>
    <w:rsid w:val="41436921"/>
    <w:rsid w:val="4152120A"/>
    <w:rsid w:val="41526D03"/>
    <w:rsid w:val="415D5C35"/>
    <w:rsid w:val="41872CB2"/>
    <w:rsid w:val="41911D83"/>
    <w:rsid w:val="4197372A"/>
    <w:rsid w:val="41A41AB6"/>
    <w:rsid w:val="41B21056"/>
    <w:rsid w:val="41BB2BB0"/>
    <w:rsid w:val="41BE41FA"/>
    <w:rsid w:val="41D028AB"/>
    <w:rsid w:val="41D103D1"/>
    <w:rsid w:val="41D1217F"/>
    <w:rsid w:val="41D27B33"/>
    <w:rsid w:val="41DD1CB3"/>
    <w:rsid w:val="41F96066"/>
    <w:rsid w:val="420B3713"/>
    <w:rsid w:val="42100EF9"/>
    <w:rsid w:val="42162288"/>
    <w:rsid w:val="422B7AE1"/>
    <w:rsid w:val="4230334A"/>
    <w:rsid w:val="42366486"/>
    <w:rsid w:val="42380450"/>
    <w:rsid w:val="423B3A9C"/>
    <w:rsid w:val="423D5A66"/>
    <w:rsid w:val="423F2398"/>
    <w:rsid w:val="42472441"/>
    <w:rsid w:val="425132C0"/>
    <w:rsid w:val="42565626"/>
    <w:rsid w:val="42660B19"/>
    <w:rsid w:val="4278408E"/>
    <w:rsid w:val="42786A9F"/>
    <w:rsid w:val="427A45C5"/>
    <w:rsid w:val="42813BA5"/>
    <w:rsid w:val="42892A5A"/>
    <w:rsid w:val="428B67D2"/>
    <w:rsid w:val="429338D8"/>
    <w:rsid w:val="42935686"/>
    <w:rsid w:val="429E4757"/>
    <w:rsid w:val="42B9333F"/>
    <w:rsid w:val="42C45840"/>
    <w:rsid w:val="42D24401"/>
    <w:rsid w:val="42D53EF1"/>
    <w:rsid w:val="42DC527F"/>
    <w:rsid w:val="42E163F2"/>
    <w:rsid w:val="42E33BD9"/>
    <w:rsid w:val="42F500EF"/>
    <w:rsid w:val="43041F68"/>
    <w:rsid w:val="430420E0"/>
    <w:rsid w:val="430D140F"/>
    <w:rsid w:val="430F11B1"/>
    <w:rsid w:val="43125044"/>
    <w:rsid w:val="43346E69"/>
    <w:rsid w:val="43370708"/>
    <w:rsid w:val="43422D96"/>
    <w:rsid w:val="43490209"/>
    <w:rsid w:val="43572B58"/>
    <w:rsid w:val="43635059"/>
    <w:rsid w:val="43790D20"/>
    <w:rsid w:val="438457EE"/>
    <w:rsid w:val="43882D11"/>
    <w:rsid w:val="438D20D6"/>
    <w:rsid w:val="4391606A"/>
    <w:rsid w:val="439873F8"/>
    <w:rsid w:val="43B04200"/>
    <w:rsid w:val="43B34232"/>
    <w:rsid w:val="43BA15D7"/>
    <w:rsid w:val="43C114AA"/>
    <w:rsid w:val="43C920C3"/>
    <w:rsid w:val="43D158D7"/>
    <w:rsid w:val="43DE2931"/>
    <w:rsid w:val="43E53CC0"/>
    <w:rsid w:val="43EC504E"/>
    <w:rsid w:val="43F62371"/>
    <w:rsid w:val="43F860E9"/>
    <w:rsid w:val="43FB7987"/>
    <w:rsid w:val="440920A4"/>
    <w:rsid w:val="440C749E"/>
    <w:rsid w:val="44136A7F"/>
    <w:rsid w:val="4416031D"/>
    <w:rsid w:val="441E56CC"/>
    <w:rsid w:val="4420119C"/>
    <w:rsid w:val="442272B0"/>
    <w:rsid w:val="44261A23"/>
    <w:rsid w:val="44274886"/>
    <w:rsid w:val="442A4ACB"/>
    <w:rsid w:val="443654E6"/>
    <w:rsid w:val="44384737"/>
    <w:rsid w:val="444C1F91"/>
    <w:rsid w:val="444D2373"/>
    <w:rsid w:val="44507CD3"/>
    <w:rsid w:val="445175A7"/>
    <w:rsid w:val="445826E4"/>
    <w:rsid w:val="446612A5"/>
    <w:rsid w:val="44670B79"/>
    <w:rsid w:val="447339C1"/>
    <w:rsid w:val="448160DE"/>
    <w:rsid w:val="44AB315B"/>
    <w:rsid w:val="44B10046"/>
    <w:rsid w:val="44B805DD"/>
    <w:rsid w:val="44BC2C73"/>
    <w:rsid w:val="44BD3D13"/>
    <w:rsid w:val="44C164DB"/>
    <w:rsid w:val="44C61D43"/>
    <w:rsid w:val="44D02BC2"/>
    <w:rsid w:val="44D73F50"/>
    <w:rsid w:val="44D75CFE"/>
    <w:rsid w:val="44D75D4A"/>
    <w:rsid w:val="44D81A76"/>
    <w:rsid w:val="44D97CC8"/>
    <w:rsid w:val="44E1092B"/>
    <w:rsid w:val="44E328F5"/>
    <w:rsid w:val="44F52628"/>
    <w:rsid w:val="44F5354B"/>
    <w:rsid w:val="44FA7C3F"/>
    <w:rsid w:val="4508410A"/>
    <w:rsid w:val="450E7246"/>
    <w:rsid w:val="450F7F37"/>
    <w:rsid w:val="451A3E3D"/>
    <w:rsid w:val="451C70D7"/>
    <w:rsid w:val="451F76A5"/>
    <w:rsid w:val="45336CAD"/>
    <w:rsid w:val="454006CB"/>
    <w:rsid w:val="4541586E"/>
    <w:rsid w:val="45433394"/>
    <w:rsid w:val="45442C68"/>
    <w:rsid w:val="4545122F"/>
    <w:rsid w:val="454B049A"/>
    <w:rsid w:val="456A6B72"/>
    <w:rsid w:val="456D0411"/>
    <w:rsid w:val="456F72F5"/>
    <w:rsid w:val="457F003D"/>
    <w:rsid w:val="458B498F"/>
    <w:rsid w:val="45941E41"/>
    <w:rsid w:val="45A33E32"/>
    <w:rsid w:val="45A52CD8"/>
    <w:rsid w:val="45B57BEE"/>
    <w:rsid w:val="45B778DE"/>
    <w:rsid w:val="45B95404"/>
    <w:rsid w:val="45D16BF2"/>
    <w:rsid w:val="45D97854"/>
    <w:rsid w:val="45DC4237"/>
    <w:rsid w:val="45EC57D9"/>
    <w:rsid w:val="460E3984"/>
    <w:rsid w:val="461807D7"/>
    <w:rsid w:val="461B60BF"/>
    <w:rsid w:val="4621542A"/>
    <w:rsid w:val="46244F73"/>
    <w:rsid w:val="4628426D"/>
    <w:rsid w:val="46355E88"/>
    <w:rsid w:val="46357180"/>
    <w:rsid w:val="46364CA7"/>
    <w:rsid w:val="46366A55"/>
    <w:rsid w:val="463E28E5"/>
    <w:rsid w:val="463F1DAD"/>
    <w:rsid w:val="464358AD"/>
    <w:rsid w:val="46492C2C"/>
    <w:rsid w:val="464F5D68"/>
    <w:rsid w:val="465810C1"/>
    <w:rsid w:val="46584A6C"/>
    <w:rsid w:val="46674E60"/>
    <w:rsid w:val="4669507C"/>
    <w:rsid w:val="46696E2A"/>
    <w:rsid w:val="467632F5"/>
    <w:rsid w:val="46853538"/>
    <w:rsid w:val="468974CC"/>
    <w:rsid w:val="468C0D6B"/>
    <w:rsid w:val="469814BD"/>
    <w:rsid w:val="469B0FAE"/>
    <w:rsid w:val="46AA2F9F"/>
    <w:rsid w:val="46AC5023"/>
    <w:rsid w:val="46AD59B4"/>
    <w:rsid w:val="46B54E47"/>
    <w:rsid w:val="46BB0831"/>
    <w:rsid w:val="46BD2CD2"/>
    <w:rsid w:val="46C04F53"/>
    <w:rsid w:val="46CB3641"/>
    <w:rsid w:val="46CF1D97"/>
    <w:rsid w:val="46D02A05"/>
    <w:rsid w:val="46D22C21"/>
    <w:rsid w:val="46E6047B"/>
    <w:rsid w:val="46F37065"/>
    <w:rsid w:val="46F752D4"/>
    <w:rsid w:val="46F96400"/>
    <w:rsid w:val="470B1C8F"/>
    <w:rsid w:val="470E79D1"/>
    <w:rsid w:val="47172C63"/>
    <w:rsid w:val="471825FE"/>
    <w:rsid w:val="471A1ED2"/>
    <w:rsid w:val="471F398D"/>
    <w:rsid w:val="47232D85"/>
    <w:rsid w:val="472D42FC"/>
    <w:rsid w:val="472D60AA"/>
    <w:rsid w:val="473A4323"/>
    <w:rsid w:val="473D47BE"/>
    <w:rsid w:val="474D5040"/>
    <w:rsid w:val="474E7DCE"/>
    <w:rsid w:val="47555600"/>
    <w:rsid w:val="475F3D89"/>
    <w:rsid w:val="47624FC8"/>
    <w:rsid w:val="47655843"/>
    <w:rsid w:val="47665118"/>
    <w:rsid w:val="47841B24"/>
    <w:rsid w:val="4785168C"/>
    <w:rsid w:val="479779C7"/>
    <w:rsid w:val="479B1265"/>
    <w:rsid w:val="479E0D55"/>
    <w:rsid w:val="479E529B"/>
    <w:rsid w:val="47A9027D"/>
    <w:rsid w:val="47B265AF"/>
    <w:rsid w:val="47B42948"/>
    <w:rsid w:val="47B75005"/>
    <w:rsid w:val="47B83827"/>
    <w:rsid w:val="47BE6D02"/>
    <w:rsid w:val="47C36A0E"/>
    <w:rsid w:val="47D66741"/>
    <w:rsid w:val="47DB0354"/>
    <w:rsid w:val="47E0136E"/>
    <w:rsid w:val="47E56984"/>
    <w:rsid w:val="47EF1560"/>
    <w:rsid w:val="47F22E4F"/>
    <w:rsid w:val="47F646ED"/>
    <w:rsid w:val="47F72214"/>
    <w:rsid w:val="47F925A1"/>
    <w:rsid w:val="480C2163"/>
    <w:rsid w:val="481623C0"/>
    <w:rsid w:val="482374AD"/>
    <w:rsid w:val="48272AF9"/>
    <w:rsid w:val="482A7DE6"/>
    <w:rsid w:val="4832149E"/>
    <w:rsid w:val="48345216"/>
    <w:rsid w:val="48382F58"/>
    <w:rsid w:val="483A3939"/>
    <w:rsid w:val="48410CA6"/>
    <w:rsid w:val="485B47A4"/>
    <w:rsid w:val="485E39B6"/>
    <w:rsid w:val="485F6737"/>
    <w:rsid w:val="48651873"/>
    <w:rsid w:val="486839B4"/>
    <w:rsid w:val="486C39F0"/>
    <w:rsid w:val="48726549"/>
    <w:rsid w:val="48743A93"/>
    <w:rsid w:val="48783354"/>
    <w:rsid w:val="48816B5F"/>
    <w:rsid w:val="48853CC3"/>
    <w:rsid w:val="48897310"/>
    <w:rsid w:val="489A151D"/>
    <w:rsid w:val="489F0DA6"/>
    <w:rsid w:val="48A4239B"/>
    <w:rsid w:val="48A73C3A"/>
    <w:rsid w:val="48AC2FFE"/>
    <w:rsid w:val="48B819A3"/>
    <w:rsid w:val="48B85E47"/>
    <w:rsid w:val="48BB76E5"/>
    <w:rsid w:val="48BE3F72"/>
    <w:rsid w:val="48C42A3E"/>
    <w:rsid w:val="48C72033"/>
    <w:rsid w:val="48C93BB0"/>
    <w:rsid w:val="48D82045"/>
    <w:rsid w:val="48D96DBC"/>
    <w:rsid w:val="48DA7B6B"/>
    <w:rsid w:val="48DB38E3"/>
    <w:rsid w:val="48DF33D4"/>
    <w:rsid w:val="48E24C72"/>
    <w:rsid w:val="48E419EA"/>
    <w:rsid w:val="48FF75D2"/>
    <w:rsid w:val="49054987"/>
    <w:rsid w:val="490746D8"/>
    <w:rsid w:val="491237A9"/>
    <w:rsid w:val="491F33FC"/>
    <w:rsid w:val="492928A1"/>
    <w:rsid w:val="492E308A"/>
    <w:rsid w:val="492E7EB7"/>
    <w:rsid w:val="49425710"/>
    <w:rsid w:val="49441489"/>
    <w:rsid w:val="494616A5"/>
    <w:rsid w:val="4948541D"/>
    <w:rsid w:val="49521DF7"/>
    <w:rsid w:val="495E69EE"/>
    <w:rsid w:val="4961203A"/>
    <w:rsid w:val="496555C4"/>
    <w:rsid w:val="496658A3"/>
    <w:rsid w:val="49697141"/>
    <w:rsid w:val="4977360C"/>
    <w:rsid w:val="497D6866"/>
    <w:rsid w:val="499C7347"/>
    <w:rsid w:val="49A23ED9"/>
    <w:rsid w:val="49A95790"/>
    <w:rsid w:val="49AA3C03"/>
    <w:rsid w:val="49AF0FF8"/>
    <w:rsid w:val="49AF6721"/>
    <w:rsid w:val="49BB1E3A"/>
    <w:rsid w:val="49C64593"/>
    <w:rsid w:val="49D2118A"/>
    <w:rsid w:val="49D7054F"/>
    <w:rsid w:val="49E50EBD"/>
    <w:rsid w:val="49E8275C"/>
    <w:rsid w:val="49EF7646"/>
    <w:rsid w:val="49F31153"/>
    <w:rsid w:val="49F7474D"/>
    <w:rsid w:val="4A062BE2"/>
    <w:rsid w:val="4A0C033F"/>
    <w:rsid w:val="4A0F0210"/>
    <w:rsid w:val="4A0F1A96"/>
    <w:rsid w:val="4A0F7CE8"/>
    <w:rsid w:val="4A1D0657"/>
    <w:rsid w:val="4A226597"/>
    <w:rsid w:val="4A235542"/>
    <w:rsid w:val="4A2A68D0"/>
    <w:rsid w:val="4A2D7494"/>
    <w:rsid w:val="4A2F3EE7"/>
    <w:rsid w:val="4A363FCD"/>
    <w:rsid w:val="4A396B13"/>
    <w:rsid w:val="4A4469AD"/>
    <w:rsid w:val="4A471230"/>
    <w:rsid w:val="4A4D0811"/>
    <w:rsid w:val="4A6022F2"/>
    <w:rsid w:val="4A6C0C97"/>
    <w:rsid w:val="4A7055EE"/>
    <w:rsid w:val="4A761460"/>
    <w:rsid w:val="4A834233"/>
    <w:rsid w:val="4A876E64"/>
    <w:rsid w:val="4A930919"/>
    <w:rsid w:val="4A965D14"/>
    <w:rsid w:val="4AA2290B"/>
    <w:rsid w:val="4AA5064D"/>
    <w:rsid w:val="4AA658AC"/>
    <w:rsid w:val="4AB03279"/>
    <w:rsid w:val="4AC93522"/>
    <w:rsid w:val="4AC9798C"/>
    <w:rsid w:val="4ACC5BD9"/>
    <w:rsid w:val="4AD11442"/>
    <w:rsid w:val="4AD8457E"/>
    <w:rsid w:val="4AE50A49"/>
    <w:rsid w:val="4AEB2504"/>
    <w:rsid w:val="4AEE78FE"/>
    <w:rsid w:val="4AFD3FE5"/>
    <w:rsid w:val="4AFF1B0B"/>
    <w:rsid w:val="4B103D18"/>
    <w:rsid w:val="4B1B446B"/>
    <w:rsid w:val="4B296B88"/>
    <w:rsid w:val="4B2F3C11"/>
    <w:rsid w:val="4B3043BA"/>
    <w:rsid w:val="4B315A3D"/>
    <w:rsid w:val="4B321EE0"/>
    <w:rsid w:val="4B335C59"/>
    <w:rsid w:val="4B3519D1"/>
    <w:rsid w:val="4B3D2633"/>
    <w:rsid w:val="4B4614E8"/>
    <w:rsid w:val="4B46773A"/>
    <w:rsid w:val="4B4B4D7A"/>
    <w:rsid w:val="4B4E2A92"/>
    <w:rsid w:val="4B5272B0"/>
    <w:rsid w:val="4B5736F5"/>
    <w:rsid w:val="4B573F04"/>
    <w:rsid w:val="4B577B99"/>
    <w:rsid w:val="4B58121B"/>
    <w:rsid w:val="4B5E2DB7"/>
    <w:rsid w:val="4B5F25AA"/>
    <w:rsid w:val="4B625664"/>
    <w:rsid w:val="4B6D116B"/>
    <w:rsid w:val="4B716965"/>
    <w:rsid w:val="4B7750CC"/>
    <w:rsid w:val="4B797B0F"/>
    <w:rsid w:val="4B7C315C"/>
    <w:rsid w:val="4B7E5126"/>
    <w:rsid w:val="4B893ACB"/>
    <w:rsid w:val="4B8D35BB"/>
    <w:rsid w:val="4B924743"/>
    <w:rsid w:val="4B96356B"/>
    <w:rsid w:val="4B977F95"/>
    <w:rsid w:val="4B9F509C"/>
    <w:rsid w:val="4BA97CC9"/>
    <w:rsid w:val="4BB1658B"/>
    <w:rsid w:val="4BB167B4"/>
    <w:rsid w:val="4BB22A6D"/>
    <w:rsid w:val="4BBC79FC"/>
    <w:rsid w:val="4BC82845"/>
    <w:rsid w:val="4BC9559D"/>
    <w:rsid w:val="4BDF12E5"/>
    <w:rsid w:val="4BDF193C"/>
    <w:rsid w:val="4BDF3BAC"/>
    <w:rsid w:val="4BE62CCB"/>
    <w:rsid w:val="4BE7311F"/>
    <w:rsid w:val="4BED5E07"/>
    <w:rsid w:val="4BF2341E"/>
    <w:rsid w:val="4BF86BBC"/>
    <w:rsid w:val="4BFE6267"/>
    <w:rsid w:val="4C2A0E0A"/>
    <w:rsid w:val="4C2A79A8"/>
    <w:rsid w:val="4C3E2B07"/>
    <w:rsid w:val="4C417F01"/>
    <w:rsid w:val="4C5A4C24"/>
    <w:rsid w:val="4C5A7366"/>
    <w:rsid w:val="4C5E4F57"/>
    <w:rsid w:val="4C6D519A"/>
    <w:rsid w:val="4C6F0F12"/>
    <w:rsid w:val="4C742085"/>
    <w:rsid w:val="4C746529"/>
    <w:rsid w:val="4C7958ED"/>
    <w:rsid w:val="4C7B1665"/>
    <w:rsid w:val="4C83676C"/>
    <w:rsid w:val="4C87625C"/>
    <w:rsid w:val="4C95594A"/>
    <w:rsid w:val="4C9B1D07"/>
    <w:rsid w:val="4C9E6F06"/>
    <w:rsid w:val="4CA30BBC"/>
    <w:rsid w:val="4CA46E0E"/>
    <w:rsid w:val="4CAC5CC3"/>
    <w:rsid w:val="4CB546B9"/>
    <w:rsid w:val="4CC90623"/>
    <w:rsid w:val="4CCC0113"/>
    <w:rsid w:val="4CCF550D"/>
    <w:rsid w:val="4CD3324F"/>
    <w:rsid w:val="4CD55219"/>
    <w:rsid w:val="4CE0596C"/>
    <w:rsid w:val="4CE94821"/>
    <w:rsid w:val="4CE95FAC"/>
    <w:rsid w:val="4D063625"/>
    <w:rsid w:val="4D096C71"/>
    <w:rsid w:val="4D0A1810"/>
    <w:rsid w:val="4D0A29E9"/>
    <w:rsid w:val="4D0C49B3"/>
    <w:rsid w:val="4D2C295F"/>
    <w:rsid w:val="4D3161C8"/>
    <w:rsid w:val="4D330192"/>
    <w:rsid w:val="4D355CB8"/>
    <w:rsid w:val="4D3F2693"/>
    <w:rsid w:val="4D4E6D7A"/>
    <w:rsid w:val="4D5123C6"/>
    <w:rsid w:val="4D626381"/>
    <w:rsid w:val="4D64659D"/>
    <w:rsid w:val="4D665E71"/>
    <w:rsid w:val="4D6D60D4"/>
    <w:rsid w:val="4D751206"/>
    <w:rsid w:val="4D785BA5"/>
    <w:rsid w:val="4D87403A"/>
    <w:rsid w:val="4D887365"/>
    <w:rsid w:val="4D986247"/>
    <w:rsid w:val="4D9C5D37"/>
    <w:rsid w:val="4DA150FB"/>
    <w:rsid w:val="4DA370C6"/>
    <w:rsid w:val="4DA503BD"/>
    <w:rsid w:val="4DA62712"/>
    <w:rsid w:val="4DAD3AA0"/>
    <w:rsid w:val="4DB129A2"/>
    <w:rsid w:val="4DB27309"/>
    <w:rsid w:val="4DB52955"/>
    <w:rsid w:val="4DB90697"/>
    <w:rsid w:val="4DC96CA8"/>
    <w:rsid w:val="4DCD4142"/>
    <w:rsid w:val="4DD21759"/>
    <w:rsid w:val="4DE60D60"/>
    <w:rsid w:val="4DEF40B9"/>
    <w:rsid w:val="4DFE254E"/>
    <w:rsid w:val="4E015B9A"/>
    <w:rsid w:val="4E067654"/>
    <w:rsid w:val="4E094A4F"/>
    <w:rsid w:val="4E165AE9"/>
    <w:rsid w:val="4E1C0C26"/>
    <w:rsid w:val="4E1E499E"/>
    <w:rsid w:val="4E2E1C93"/>
    <w:rsid w:val="4E3C4E24"/>
    <w:rsid w:val="4E3E6DEE"/>
    <w:rsid w:val="4E404914"/>
    <w:rsid w:val="4E4F5D73"/>
    <w:rsid w:val="4E7D7917"/>
    <w:rsid w:val="4E7E543D"/>
    <w:rsid w:val="4E944C60"/>
    <w:rsid w:val="4E964534"/>
    <w:rsid w:val="4E992277"/>
    <w:rsid w:val="4E9B1B4B"/>
    <w:rsid w:val="4EA76741"/>
    <w:rsid w:val="4EB946C7"/>
    <w:rsid w:val="4EBB1411"/>
    <w:rsid w:val="4EC47DD1"/>
    <w:rsid w:val="4EC512BE"/>
    <w:rsid w:val="4ECA68D4"/>
    <w:rsid w:val="4ECD3CCE"/>
    <w:rsid w:val="4ECE7922"/>
    <w:rsid w:val="4EDB63EB"/>
    <w:rsid w:val="4EE35B64"/>
    <w:rsid w:val="4EE51E06"/>
    <w:rsid w:val="4EE94FAC"/>
    <w:rsid w:val="4EEE4370"/>
    <w:rsid w:val="4F0A4F22"/>
    <w:rsid w:val="4F135B85"/>
    <w:rsid w:val="4F1418FD"/>
    <w:rsid w:val="4F2002A2"/>
    <w:rsid w:val="4F2064F4"/>
    <w:rsid w:val="4F2B1DF9"/>
    <w:rsid w:val="4F365D17"/>
    <w:rsid w:val="4F3F1455"/>
    <w:rsid w:val="4F400944"/>
    <w:rsid w:val="4F4641AC"/>
    <w:rsid w:val="4F477F24"/>
    <w:rsid w:val="4F4F7FF8"/>
    <w:rsid w:val="4F563CC4"/>
    <w:rsid w:val="4F693905"/>
    <w:rsid w:val="4F6B59C1"/>
    <w:rsid w:val="4F730D1A"/>
    <w:rsid w:val="4F764366"/>
    <w:rsid w:val="4F7D74A2"/>
    <w:rsid w:val="4F952A3E"/>
    <w:rsid w:val="4F98252E"/>
    <w:rsid w:val="4FAF6D9B"/>
    <w:rsid w:val="4FBA06F6"/>
    <w:rsid w:val="4FC357FD"/>
    <w:rsid w:val="4FCB2A26"/>
    <w:rsid w:val="4FCD667C"/>
    <w:rsid w:val="4FD23C92"/>
    <w:rsid w:val="4FD277EE"/>
    <w:rsid w:val="4FD5108C"/>
    <w:rsid w:val="4FD712A8"/>
    <w:rsid w:val="4FD72323"/>
    <w:rsid w:val="4FD74E04"/>
    <w:rsid w:val="4FE17A31"/>
    <w:rsid w:val="4FE90184"/>
    <w:rsid w:val="4FF82FCD"/>
    <w:rsid w:val="4FFA6D45"/>
    <w:rsid w:val="50025BF9"/>
    <w:rsid w:val="50033E4B"/>
    <w:rsid w:val="501E0C85"/>
    <w:rsid w:val="50210776"/>
    <w:rsid w:val="50245B70"/>
    <w:rsid w:val="502A6A60"/>
    <w:rsid w:val="502B33A2"/>
    <w:rsid w:val="503009B9"/>
    <w:rsid w:val="50302767"/>
    <w:rsid w:val="503A687E"/>
    <w:rsid w:val="504601DC"/>
    <w:rsid w:val="504948A0"/>
    <w:rsid w:val="504C784F"/>
    <w:rsid w:val="504E09F4"/>
    <w:rsid w:val="50503DC4"/>
    <w:rsid w:val="505428F9"/>
    <w:rsid w:val="5066262C"/>
    <w:rsid w:val="506B19F1"/>
    <w:rsid w:val="506F7733"/>
    <w:rsid w:val="50711CB2"/>
    <w:rsid w:val="50715259"/>
    <w:rsid w:val="507B68D9"/>
    <w:rsid w:val="508036EE"/>
    <w:rsid w:val="5099655E"/>
    <w:rsid w:val="50A15412"/>
    <w:rsid w:val="50A21234"/>
    <w:rsid w:val="50A54F03"/>
    <w:rsid w:val="50AB003F"/>
    <w:rsid w:val="50B138A7"/>
    <w:rsid w:val="50BC3FFA"/>
    <w:rsid w:val="50C10D15"/>
    <w:rsid w:val="50C23D07"/>
    <w:rsid w:val="50C3182D"/>
    <w:rsid w:val="50CC06E1"/>
    <w:rsid w:val="50D650BC"/>
    <w:rsid w:val="50D70E34"/>
    <w:rsid w:val="50F43794"/>
    <w:rsid w:val="5100482F"/>
    <w:rsid w:val="51037E7B"/>
    <w:rsid w:val="510460CD"/>
    <w:rsid w:val="510507A1"/>
    <w:rsid w:val="51051E45"/>
    <w:rsid w:val="510559A1"/>
    <w:rsid w:val="51142088"/>
    <w:rsid w:val="512276E5"/>
    <w:rsid w:val="51281690"/>
    <w:rsid w:val="512C2F2E"/>
    <w:rsid w:val="513242BC"/>
    <w:rsid w:val="51361320"/>
    <w:rsid w:val="513B5867"/>
    <w:rsid w:val="514364CA"/>
    <w:rsid w:val="51453FF0"/>
    <w:rsid w:val="514E7348"/>
    <w:rsid w:val="514F001A"/>
    <w:rsid w:val="515040BD"/>
    <w:rsid w:val="515406D7"/>
    <w:rsid w:val="51622DF4"/>
    <w:rsid w:val="51642CF1"/>
    <w:rsid w:val="516C3C72"/>
    <w:rsid w:val="516C5A20"/>
    <w:rsid w:val="51735001"/>
    <w:rsid w:val="517B2107"/>
    <w:rsid w:val="517D5E7F"/>
    <w:rsid w:val="5186233E"/>
    <w:rsid w:val="51870AAC"/>
    <w:rsid w:val="51905BB3"/>
    <w:rsid w:val="51976F41"/>
    <w:rsid w:val="51A258E6"/>
    <w:rsid w:val="51A90A23"/>
    <w:rsid w:val="51B65CE0"/>
    <w:rsid w:val="51C25640"/>
    <w:rsid w:val="51C4760A"/>
    <w:rsid w:val="51C972C4"/>
    <w:rsid w:val="51CB2E5E"/>
    <w:rsid w:val="51D610EC"/>
    <w:rsid w:val="51E71425"/>
    <w:rsid w:val="51ED54BF"/>
    <w:rsid w:val="51F003FF"/>
    <w:rsid w:val="51F7178E"/>
    <w:rsid w:val="51F94C61"/>
    <w:rsid w:val="51FC4FF6"/>
    <w:rsid w:val="5201260D"/>
    <w:rsid w:val="52021EE1"/>
    <w:rsid w:val="52031D1F"/>
    <w:rsid w:val="52036385"/>
    <w:rsid w:val="520E4D2A"/>
    <w:rsid w:val="52132340"/>
    <w:rsid w:val="521F0CE5"/>
    <w:rsid w:val="52285DEB"/>
    <w:rsid w:val="52374280"/>
    <w:rsid w:val="523E560F"/>
    <w:rsid w:val="524460A1"/>
    <w:rsid w:val="52505342"/>
    <w:rsid w:val="52554706"/>
    <w:rsid w:val="5264494A"/>
    <w:rsid w:val="52654B87"/>
    <w:rsid w:val="52691F60"/>
    <w:rsid w:val="527304BC"/>
    <w:rsid w:val="52742DDF"/>
    <w:rsid w:val="52770B21"/>
    <w:rsid w:val="527C0BA4"/>
    <w:rsid w:val="527E1EAF"/>
    <w:rsid w:val="527F4518"/>
    <w:rsid w:val="528079D5"/>
    <w:rsid w:val="528648C0"/>
    <w:rsid w:val="528A0854"/>
    <w:rsid w:val="528B1ED6"/>
    <w:rsid w:val="529B480F"/>
    <w:rsid w:val="52BB5860"/>
    <w:rsid w:val="52BD67C2"/>
    <w:rsid w:val="52C97770"/>
    <w:rsid w:val="52C97C12"/>
    <w:rsid w:val="52CA50F4"/>
    <w:rsid w:val="52CD0741"/>
    <w:rsid w:val="52D715BF"/>
    <w:rsid w:val="52DF0598"/>
    <w:rsid w:val="52E70B13"/>
    <w:rsid w:val="52F201A7"/>
    <w:rsid w:val="52F65EE9"/>
    <w:rsid w:val="530103EA"/>
    <w:rsid w:val="5305612D"/>
    <w:rsid w:val="53057EDB"/>
    <w:rsid w:val="530878B8"/>
    <w:rsid w:val="531B76FE"/>
    <w:rsid w:val="531D5224"/>
    <w:rsid w:val="531E71EE"/>
    <w:rsid w:val="532D622B"/>
    <w:rsid w:val="53332C9A"/>
    <w:rsid w:val="534722A1"/>
    <w:rsid w:val="534A3B3F"/>
    <w:rsid w:val="534C78B7"/>
    <w:rsid w:val="5351285B"/>
    <w:rsid w:val="535350EA"/>
    <w:rsid w:val="53566988"/>
    <w:rsid w:val="535B5D4C"/>
    <w:rsid w:val="53654E1D"/>
    <w:rsid w:val="53673A3C"/>
    <w:rsid w:val="536B4A2C"/>
    <w:rsid w:val="536F35A6"/>
    <w:rsid w:val="537B019D"/>
    <w:rsid w:val="537D3F15"/>
    <w:rsid w:val="538057B3"/>
    <w:rsid w:val="53837051"/>
    <w:rsid w:val="538708F0"/>
    <w:rsid w:val="53874D93"/>
    <w:rsid w:val="539B25ED"/>
    <w:rsid w:val="539C1111"/>
    <w:rsid w:val="539C36A0"/>
    <w:rsid w:val="53A0341B"/>
    <w:rsid w:val="53A2397B"/>
    <w:rsid w:val="53A476F3"/>
    <w:rsid w:val="53BD07B5"/>
    <w:rsid w:val="53BF0089"/>
    <w:rsid w:val="53BF452D"/>
    <w:rsid w:val="53CC09F8"/>
    <w:rsid w:val="53D1600F"/>
    <w:rsid w:val="53DF072C"/>
    <w:rsid w:val="53E43F94"/>
    <w:rsid w:val="53E73A84"/>
    <w:rsid w:val="53F266B1"/>
    <w:rsid w:val="53F3203D"/>
    <w:rsid w:val="53F817ED"/>
    <w:rsid w:val="53FC12DE"/>
    <w:rsid w:val="54077C82"/>
    <w:rsid w:val="5408687A"/>
    <w:rsid w:val="540B7773"/>
    <w:rsid w:val="541D1254"/>
    <w:rsid w:val="541F4FCC"/>
    <w:rsid w:val="542B4203"/>
    <w:rsid w:val="543B2B99"/>
    <w:rsid w:val="544113E6"/>
    <w:rsid w:val="545D78A2"/>
    <w:rsid w:val="54624EB9"/>
    <w:rsid w:val="548117E3"/>
    <w:rsid w:val="54866394"/>
    <w:rsid w:val="5488491F"/>
    <w:rsid w:val="548968E9"/>
    <w:rsid w:val="548D0188"/>
    <w:rsid w:val="549239F0"/>
    <w:rsid w:val="549E4143"/>
    <w:rsid w:val="54A159E1"/>
    <w:rsid w:val="54AC1C50"/>
    <w:rsid w:val="54AF6350"/>
    <w:rsid w:val="54B903CE"/>
    <w:rsid w:val="54C26276"/>
    <w:rsid w:val="54C51142"/>
    <w:rsid w:val="54C94F38"/>
    <w:rsid w:val="54D264E2"/>
    <w:rsid w:val="54D47B64"/>
    <w:rsid w:val="54D6477F"/>
    <w:rsid w:val="54D658CF"/>
    <w:rsid w:val="54E029AD"/>
    <w:rsid w:val="54E57FC4"/>
    <w:rsid w:val="54EA03CE"/>
    <w:rsid w:val="54F40207"/>
    <w:rsid w:val="54FB77E7"/>
    <w:rsid w:val="54FF3DA0"/>
    <w:rsid w:val="5507618C"/>
    <w:rsid w:val="55081F04"/>
    <w:rsid w:val="550C3BC3"/>
    <w:rsid w:val="55147E09"/>
    <w:rsid w:val="55175CA3"/>
    <w:rsid w:val="551B1C37"/>
    <w:rsid w:val="55202DAA"/>
    <w:rsid w:val="5527753F"/>
    <w:rsid w:val="55314FB7"/>
    <w:rsid w:val="55320D2F"/>
    <w:rsid w:val="55410F72"/>
    <w:rsid w:val="554A6079"/>
    <w:rsid w:val="555D3FFE"/>
    <w:rsid w:val="557039F1"/>
    <w:rsid w:val="5575410F"/>
    <w:rsid w:val="557868F6"/>
    <w:rsid w:val="55791BB1"/>
    <w:rsid w:val="557B4484"/>
    <w:rsid w:val="55807CEC"/>
    <w:rsid w:val="558A46C7"/>
    <w:rsid w:val="558F7F2F"/>
    <w:rsid w:val="559A7000"/>
    <w:rsid w:val="55A27C63"/>
    <w:rsid w:val="55A559A5"/>
    <w:rsid w:val="55AE2AAB"/>
    <w:rsid w:val="55B716EA"/>
    <w:rsid w:val="55BD684B"/>
    <w:rsid w:val="55C027DF"/>
    <w:rsid w:val="55CE7630"/>
    <w:rsid w:val="55CF47D0"/>
    <w:rsid w:val="55D15D82"/>
    <w:rsid w:val="55DA0770"/>
    <w:rsid w:val="55DA564E"/>
    <w:rsid w:val="55DD106F"/>
    <w:rsid w:val="55E262B1"/>
    <w:rsid w:val="55E473F8"/>
    <w:rsid w:val="55F54236"/>
    <w:rsid w:val="55F935FB"/>
    <w:rsid w:val="55FD758F"/>
    <w:rsid w:val="55FF3307"/>
    <w:rsid w:val="560C1580"/>
    <w:rsid w:val="561D378D"/>
    <w:rsid w:val="56212017"/>
    <w:rsid w:val="56226FF5"/>
    <w:rsid w:val="56303CA3"/>
    <w:rsid w:val="56356D29"/>
    <w:rsid w:val="56380973"/>
    <w:rsid w:val="563C1E65"/>
    <w:rsid w:val="564156CE"/>
    <w:rsid w:val="565076BF"/>
    <w:rsid w:val="565C2507"/>
    <w:rsid w:val="56666EE2"/>
    <w:rsid w:val="56717635"/>
    <w:rsid w:val="567C04B4"/>
    <w:rsid w:val="567D422C"/>
    <w:rsid w:val="567F1D52"/>
    <w:rsid w:val="56815ACA"/>
    <w:rsid w:val="56835D9B"/>
    <w:rsid w:val="56867584"/>
    <w:rsid w:val="568B6949"/>
    <w:rsid w:val="568F3409"/>
    <w:rsid w:val="569F23F4"/>
    <w:rsid w:val="56C10EB8"/>
    <w:rsid w:val="56C44AA9"/>
    <w:rsid w:val="56C500AD"/>
    <w:rsid w:val="56CB143B"/>
    <w:rsid w:val="56CE1DB8"/>
    <w:rsid w:val="56D4209E"/>
    <w:rsid w:val="56E16569"/>
    <w:rsid w:val="56E542AB"/>
    <w:rsid w:val="56EB5639"/>
    <w:rsid w:val="56F40992"/>
    <w:rsid w:val="56F664B8"/>
    <w:rsid w:val="56F95FA8"/>
    <w:rsid w:val="56FE35BF"/>
    <w:rsid w:val="56FF2E93"/>
    <w:rsid w:val="57016C0B"/>
    <w:rsid w:val="57021870"/>
    <w:rsid w:val="5705494D"/>
    <w:rsid w:val="571C3A45"/>
    <w:rsid w:val="57476D14"/>
    <w:rsid w:val="5748483A"/>
    <w:rsid w:val="574B60D8"/>
    <w:rsid w:val="574F3E1A"/>
    <w:rsid w:val="57574A92"/>
    <w:rsid w:val="57582D7A"/>
    <w:rsid w:val="57591C89"/>
    <w:rsid w:val="57607DD5"/>
    <w:rsid w:val="576158FB"/>
    <w:rsid w:val="57686C8A"/>
    <w:rsid w:val="576D604E"/>
    <w:rsid w:val="576E5499"/>
    <w:rsid w:val="577608BD"/>
    <w:rsid w:val="577732F0"/>
    <w:rsid w:val="57792C45"/>
    <w:rsid w:val="577D0987"/>
    <w:rsid w:val="57800EEE"/>
    <w:rsid w:val="579931E2"/>
    <w:rsid w:val="579D6934"/>
    <w:rsid w:val="579E08FE"/>
    <w:rsid w:val="57A001D2"/>
    <w:rsid w:val="57A4737C"/>
    <w:rsid w:val="57A8352A"/>
    <w:rsid w:val="57AE0B41"/>
    <w:rsid w:val="57B123DF"/>
    <w:rsid w:val="57BB73FE"/>
    <w:rsid w:val="57C07ACC"/>
    <w:rsid w:val="57C772EA"/>
    <w:rsid w:val="57D52571"/>
    <w:rsid w:val="57D76B53"/>
    <w:rsid w:val="57E00F16"/>
    <w:rsid w:val="57E04A72"/>
    <w:rsid w:val="57E970F5"/>
    <w:rsid w:val="57E97DCB"/>
    <w:rsid w:val="57EA769F"/>
    <w:rsid w:val="57F16C7F"/>
    <w:rsid w:val="57F30C49"/>
    <w:rsid w:val="57F4051E"/>
    <w:rsid w:val="57F95B34"/>
    <w:rsid w:val="57FB365A"/>
    <w:rsid w:val="57FD5624"/>
    <w:rsid w:val="58006EC2"/>
    <w:rsid w:val="580F5357"/>
    <w:rsid w:val="581549CD"/>
    <w:rsid w:val="5817739E"/>
    <w:rsid w:val="581949DE"/>
    <w:rsid w:val="581D1822"/>
    <w:rsid w:val="581E19A9"/>
    <w:rsid w:val="582708F3"/>
    <w:rsid w:val="582E1C82"/>
    <w:rsid w:val="583A23D4"/>
    <w:rsid w:val="583C439E"/>
    <w:rsid w:val="584A7DBF"/>
    <w:rsid w:val="584C2108"/>
    <w:rsid w:val="584F145C"/>
    <w:rsid w:val="584F7DA9"/>
    <w:rsid w:val="58555460"/>
    <w:rsid w:val="58584F50"/>
    <w:rsid w:val="58591B3A"/>
    <w:rsid w:val="585C67EF"/>
    <w:rsid w:val="5866141B"/>
    <w:rsid w:val="58711B6E"/>
    <w:rsid w:val="5875165E"/>
    <w:rsid w:val="587D0513"/>
    <w:rsid w:val="587E5A52"/>
    <w:rsid w:val="5886561A"/>
    <w:rsid w:val="588D4BFA"/>
    <w:rsid w:val="58975A79"/>
    <w:rsid w:val="58A837E2"/>
    <w:rsid w:val="58A84D1E"/>
    <w:rsid w:val="58B2640F"/>
    <w:rsid w:val="58B33CCF"/>
    <w:rsid w:val="58B33F35"/>
    <w:rsid w:val="58D26AB1"/>
    <w:rsid w:val="58D740C7"/>
    <w:rsid w:val="58DE6DA7"/>
    <w:rsid w:val="58DF11CE"/>
    <w:rsid w:val="58E11678"/>
    <w:rsid w:val="58E32A6C"/>
    <w:rsid w:val="58EF1411"/>
    <w:rsid w:val="58F20F01"/>
    <w:rsid w:val="58F846B0"/>
    <w:rsid w:val="58FE1654"/>
    <w:rsid w:val="58FF717A"/>
    <w:rsid w:val="59034EBC"/>
    <w:rsid w:val="59060509"/>
    <w:rsid w:val="59103135"/>
    <w:rsid w:val="591470C9"/>
    <w:rsid w:val="593C03CE"/>
    <w:rsid w:val="594554D5"/>
    <w:rsid w:val="5947124D"/>
    <w:rsid w:val="59482C3A"/>
    <w:rsid w:val="594843FF"/>
    <w:rsid w:val="59501017"/>
    <w:rsid w:val="59511761"/>
    <w:rsid w:val="5952374E"/>
    <w:rsid w:val="59527500"/>
    <w:rsid w:val="59637709"/>
    <w:rsid w:val="5968741C"/>
    <w:rsid w:val="5979517E"/>
    <w:rsid w:val="59851D75"/>
    <w:rsid w:val="598C4EB2"/>
    <w:rsid w:val="599228D3"/>
    <w:rsid w:val="599B3347"/>
    <w:rsid w:val="59A044B9"/>
    <w:rsid w:val="59A8341F"/>
    <w:rsid w:val="59AD6BD6"/>
    <w:rsid w:val="59B166C6"/>
    <w:rsid w:val="59B259A0"/>
    <w:rsid w:val="59B343A0"/>
    <w:rsid w:val="59B5219E"/>
    <w:rsid w:val="59B77A55"/>
    <w:rsid w:val="59B85CA7"/>
    <w:rsid w:val="59BE5287"/>
    <w:rsid w:val="59D14FBA"/>
    <w:rsid w:val="59D2488F"/>
    <w:rsid w:val="59D82243"/>
    <w:rsid w:val="59E940B2"/>
    <w:rsid w:val="59EA607C"/>
    <w:rsid w:val="59EE16C8"/>
    <w:rsid w:val="59FB5B93"/>
    <w:rsid w:val="5A0C7DA1"/>
    <w:rsid w:val="5A146C55"/>
    <w:rsid w:val="5A1D3D5C"/>
    <w:rsid w:val="5A1F5548"/>
    <w:rsid w:val="5A457E3E"/>
    <w:rsid w:val="5A470DD9"/>
    <w:rsid w:val="5A490FF5"/>
    <w:rsid w:val="5A60411D"/>
    <w:rsid w:val="5A625567"/>
    <w:rsid w:val="5A663955"/>
    <w:rsid w:val="5A673229"/>
    <w:rsid w:val="5A690D4F"/>
    <w:rsid w:val="5A737E20"/>
    <w:rsid w:val="5A813D7F"/>
    <w:rsid w:val="5A820063"/>
    <w:rsid w:val="5A8738CB"/>
    <w:rsid w:val="5A8764B0"/>
    <w:rsid w:val="5A8B5169"/>
    <w:rsid w:val="5A8E6A07"/>
    <w:rsid w:val="5A9658BC"/>
    <w:rsid w:val="5A981634"/>
    <w:rsid w:val="5A98509D"/>
    <w:rsid w:val="5AA93841"/>
    <w:rsid w:val="5AAA087E"/>
    <w:rsid w:val="5AB87F28"/>
    <w:rsid w:val="5ABA3CA0"/>
    <w:rsid w:val="5AC16DDD"/>
    <w:rsid w:val="5AD7215D"/>
    <w:rsid w:val="5ADF7263"/>
    <w:rsid w:val="5AE00395"/>
    <w:rsid w:val="5AE1122D"/>
    <w:rsid w:val="5AEE394A"/>
    <w:rsid w:val="5AF04209"/>
    <w:rsid w:val="5B092532"/>
    <w:rsid w:val="5B0D2022"/>
    <w:rsid w:val="5B152C85"/>
    <w:rsid w:val="5B1C4013"/>
    <w:rsid w:val="5B1F6672"/>
    <w:rsid w:val="5B377EB4"/>
    <w:rsid w:val="5B3A26EB"/>
    <w:rsid w:val="5B4B7CAA"/>
    <w:rsid w:val="5B527A35"/>
    <w:rsid w:val="5B5E63DA"/>
    <w:rsid w:val="5B635A41"/>
    <w:rsid w:val="5B667984"/>
    <w:rsid w:val="5B713B68"/>
    <w:rsid w:val="5B767BC7"/>
    <w:rsid w:val="5B7C4AB2"/>
    <w:rsid w:val="5B7E082A"/>
    <w:rsid w:val="5B7E4CCE"/>
    <w:rsid w:val="5B7F2398"/>
    <w:rsid w:val="5B9A0DFA"/>
    <w:rsid w:val="5B9F39FA"/>
    <w:rsid w:val="5BA40A64"/>
    <w:rsid w:val="5BA65FD3"/>
    <w:rsid w:val="5BAD7361"/>
    <w:rsid w:val="5BBE50CA"/>
    <w:rsid w:val="5BC017D6"/>
    <w:rsid w:val="5BCA7F13"/>
    <w:rsid w:val="5BDE751B"/>
    <w:rsid w:val="5BE2700B"/>
    <w:rsid w:val="5BE42089"/>
    <w:rsid w:val="5BED29B5"/>
    <w:rsid w:val="5BED59B0"/>
    <w:rsid w:val="5BF84A80"/>
    <w:rsid w:val="5BF96016"/>
    <w:rsid w:val="5C043425"/>
    <w:rsid w:val="5C0E0CC2"/>
    <w:rsid w:val="5C10379E"/>
    <w:rsid w:val="5C14118E"/>
    <w:rsid w:val="5C166B2D"/>
    <w:rsid w:val="5C1C6E1F"/>
    <w:rsid w:val="5C1D6295"/>
    <w:rsid w:val="5C1E3DBB"/>
    <w:rsid w:val="5C1E79F8"/>
    <w:rsid w:val="5C2018E1"/>
    <w:rsid w:val="5C2028B1"/>
    <w:rsid w:val="5C337866"/>
    <w:rsid w:val="5C3435DF"/>
    <w:rsid w:val="5C3551E0"/>
    <w:rsid w:val="5C3A6E47"/>
    <w:rsid w:val="5C3E52E3"/>
    <w:rsid w:val="5C4557EC"/>
    <w:rsid w:val="5C4E139C"/>
    <w:rsid w:val="5C563555"/>
    <w:rsid w:val="5C5A1297"/>
    <w:rsid w:val="5C5A7D1C"/>
    <w:rsid w:val="5C5B6DBD"/>
    <w:rsid w:val="5C5D0D87"/>
    <w:rsid w:val="5C5F065B"/>
    <w:rsid w:val="5C6D016B"/>
    <w:rsid w:val="5C741C2D"/>
    <w:rsid w:val="5C7834CB"/>
    <w:rsid w:val="5C7A5495"/>
    <w:rsid w:val="5C7D31D8"/>
    <w:rsid w:val="5C7D6786"/>
    <w:rsid w:val="5C7E485A"/>
    <w:rsid w:val="5C7F2AAC"/>
    <w:rsid w:val="5C814A76"/>
    <w:rsid w:val="5C871960"/>
    <w:rsid w:val="5C875E04"/>
    <w:rsid w:val="5C8C6F77"/>
    <w:rsid w:val="5C8E2CEF"/>
    <w:rsid w:val="5C950521"/>
    <w:rsid w:val="5C961BA3"/>
    <w:rsid w:val="5C981DBF"/>
    <w:rsid w:val="5C9A1694"/>
    <w:rsid w:val="5C9D2F32"/>
    <w:rsid w:val="5C9F4EFC"/>
    <w:rsid w:val="5CA564A3"/>
    <w:rsid w:val="5CA72002"/>
    <w:rsid w:val="5CAA564F"/>
    <w:rsid w:val="5CB12E81"/>
    <w:rsid w:val="5CBB785C"/>
    <w:rsid w:val="5CC2508E"/>
    <w:rsid w:val="5CC6692D"/>
    <w:rsid w:val="5CDA4186"/>
    <w:rsid w:val="5CE648D9"/>
    <w:rsid w:val="5CF3349A"/>
    <w:rsid w:val="5CF90E82"/>
    <w:rsid w:val="5CFD7D2C"/>
    <w:rsid w:val="5D23782A"/>
    <w:rsid w:val="5D301FF8"/>
    <w:rsid w:val="5D3433D1"/>
    <w:rsid w:val="5D3677D5"/>
    <w:rsid w:val="5D3A69D3"/>
    <w:rsid w:val="5D4737FD"/>
    <w:rsid w:val="5D477BDB"/>
    <w:rsid w:val="5D553373"/>
    <w:rsid w:val="5D5817E1"/>
    <w:rsid w:val="5D5A52C7"/>
    <w:rsid w:val="5D5F225F"/>
    <w:rsid w:val="5D665A1A"/>
    <w:rsid w:val="5D6B1282"/>
    <w:rsid w:val="5D814602"/>
    <w:rsid w:val="5D8A795A"/>
    <w:rsid w:val="5D9A07D2"/>
    <w:rsid w:val="5DA10A9E"/>
    <w:rsid w:val="5DA14CA4"/>
    <w:rsid w:val="5DA30A1C"/>
    <w:rsid w:val="5DA36C6E"/>
    <w:rsid w:val="5DA402F0"/>
    <w:rsid w:val="5DA84284"/>
    <w:rsid w:val="5DB06C95"/>
    <w:rsid w:val="5DB46785"/>
    <w:rsid w:val="5DC170F4"/>
    <w:rsid w:val="5DCB6DD4"/>
    <w:rsid w:val="5DCD3953"/>
    <w:rsid w:val="5DD30137"/>
    <w:rsid w:val="5DDB0F8C"/>
    <w:rsid w:val="5DE36CC2"/>
    <w:rsid w:val="5DE66B5A"/>
    <w:rsid w:val="5DED7EE9"/>
    <w:rsid w:val="5E053485"/>
    <w:rsid w:val="5E1B2CA8"/>
    <w:rsid w:val="5E2F22B0"/>
    <w:rsid w:val="5E323B4E"/>
    <w:rsid w:val="5E3559B0"/>
    <w:rsid w:val="5E385608"/>
    <w:rsid w:val="5E3C677A"/>
    <w:rsid w:val="5E413D91"/>
    <w:rsid w:val="5E475C5A"/>
    <w:rsid w:val="5E49697B"/>
    <w:rsid w:val="5E56783C"/>
    <w:rsid w:val="5E5D6B08"/>
    <w:rsid w:val="5E622685"/>
    <w:rsid w:val="5E6F08FE"/>
    <w:rsid w:val="5E911A4F"/>
    <w:rsid w:val="5E987E55"/>
    <w:rsid w:val="5E9B16F3"/>
    <w:rsid w:val="5EAE3C58"/>
    <w:rsid w:val="5EBB7FE7"/>
    <w:rsid w:val="5EC10470"/>
    <w:rsid w:val="5EC7073A"/>
    <w:rsid w:val="5ED15115"/>
    <w:rsid w:val="5ED74E21"/>
    <w:rsid w:val="5EE65064"/>
    <w:rsid w:val="5EEC01A1"/>
    <w:rsid w:val="5EF57055"/>
    <w:rsid w:val="5EF84D97"/>
    <w:rsid w:val="5F08322C"/>
    <w:rsid w:val="5F0B0627"/>
    <w:rsid w:val="5F0C439F"/>
    <w:rsid w:val="5F1576F7"/>
    <w:rsid w:val="5F1D6DFA"/>
    <w:rsid w:val="5F1F19F8"/>
    <w:rsid w:val="5F2008E0"/>
    <w:rsid w:val="5F230066"/>
    <w:rsid w:val="5F2636B2"/>
    <w:rsid w:val="5F265461"/>
    <w:rsid w:val="5F2931A3"/>
    <w:rsid w:val="5F2B0CC9"/>
    <w:rsid w:val="5F3538F6"/>
    <w:rsid w:val="5F3C2ED6"/>
    <w:rsid w:val="5F497A28"/>
    <w:rsid w:val="5F5024DD"/>
    <w:rsid w:val="5F577D10"/>
    <w:rsid w:val="5F5C0E82"/>
    <w:rsid w:val="5F5F785A"/>
    <w:rsid w:val="5F6366B5"/>
    <w:rsid w:val="5F6441DB"/>
    <w:rsid w:val="5F6661A5"/>
    <w:rsid w:val="5F784221"/>
    <w:rsid w:val="5F7A1C50"/>
    <w:rsid w:val="5F84662B"/>
    <w:rsid w:val="5F8F74AA"/>
    <w:rsid w:val="5F90018E"/>
    <w:rsid w:val="5F950838"/>
    <w:rsid w:val="5F994C9B"/>
    <w:rsid w:val="5F9E593F"/>
    <w:rsid w:val="5FA12D39"/>
    <w:rsid w:val="5FA345E7"/>
    <w:rsid w:val="5FA42829"/>
    <w:rsid w:val="5FAA6092"/>
    <w:rsid w:val="5FAD7930"/>
    <w:rsid w:val="5FC37153"/>
    <w:rsid w:val="5FC627A0"/>
    <w:rsid w:val="5FC8476A"/>
    <w:rsid w:val="5FD90725"/>
    <w:rsid w:val="5FDC6467"/>
    <w:rsid w:val="5FE15AD8"/>
    <w:rsid w:val="5FE86BBA"/>
    <w:rsid w:val="5FEA0B84"/>
    <w:rsid w:val="5FF532C7"/>
    <w:rsid w:val="5FF743A2"/>
    <w:rsid w:val="5FF92B75"/>
    <w:rsid w:val="5FFA069B"/>
    <w:rsid w:val="5FFB68ED"/>
    <w:rsid w:val="5FFE63DD"/>
    <w:rsid w:val="600A4D82"/>
    <w:rsid w:val="60123A8D"/>
    <w:rsid w:val="602C2F4B"/>
    <w:rsid w:val="602D281F"/>
    <w:rsid w:val="602F2A3B"/>
    <w:rsid w:val="602F3998"/>
    <w:rsid w:val="60326087"/>
    <w:rsid w:val="603B13E0"/>
    <w:rsid w:val="603E67DA"/>
    <w:rsid w:val="604C0EF7"/>
    <w:rsid w:val="605E6E7C"/>
    <w:rsid w:val="6074044E"/>
    <w:rsid w:val="607641C6"/>
    <w:rsid w:val="60786190"/>
    <w:rsid w:val="607C3FDC"/>
    <w:rsid w:val="60806DF2"/>
    <w:rsid w:val="60956D42"/>
    <w:rsid w:val="60963565"/>
    <w:rsid w:val="609B3C2C"/>
    <w:rsid w:val="609B59DA"/>
    <w:rsid w:val="60A056E7"/>
    <w:rsid w:val="60A62B7B"/>
    <w:rsid w:val="60B60A66"/>
    <w:rsid w:val="60B80DB8"/>
    <w:rsid w:val="60BA0556"/>
    <w:rsid w:val="60BF3DBF"/>
    <w:rsid w:val="60C018E5"/>
    <w:rsid w:val="60CA4511"/>
    <w:rsid w:val="60CF38D6"/>
    <w:rsid w:val="60D13AF2"/>
    <w:rsid w:val="60D1764E"/>
    <w:rsid w:val="60D809DC"/>
    <w:rsid w:val="60DD718A"/>
    <w:rsid w:val="60E455D3"/>
    <w:rsid w:val="60E5134B"/>
    <w:rsid w:val="60F4333C"/>
    <w:rsid w:val="61001CE1"/>
    <w:rsid w:val="610712C2"/>
    <w:rsid w:val="610C0686"/>
    <w:rsid w:val="610E08A2"/>
    <w:rsid w:val="6110461A"/>
    <w:rsid w:val="611B7B30"/>
    <w:rsid w:val="6129748A"/>
    <w:rsid w:val="612C2AD6"/>
    <w:rsid w:val="613A1697"/>
    <w:rsid w:val="613E355B"/>
    <w:rsid w:val="61447E20"/>
    <w:rsid w:val="61493688"/>
    <w:rsid w:val="614B1E92"/>
    <w:rsid w:val="614F7A3E"/>
    <w:rsid w:val="6151138E"/>
    <w:rsid w:val="61532759"/>
    <w:rsid w:val="615362B5"/>
    <w:rsid w:val="615A4552"/>
    <w:rsid w:val="615A7643"/>
    <w:rsid w:val="61600658"/>
    <w:rsid w:val="61695AD8"/>
    <w:rsid w:val="617821BF"/>
    <w:rsid w:val="618446C0"/>
    <w:rsid w:val="618834A8"/>
    <w:rsid w:val="618B1EF3"/>
    <w:rsid w:val="61954B1F"/>
    <w:rsid w:val="61970898"/>
    <w:rsid w:val="619C08C2"/>
    <w:rsid w:val="619C1A0A"/>
    <w:rsid w:val="619F599E"/>
    <w:rsid w:val="61A134C4"/>
    <w:rsid w:val="61A44D62"/>
    <w:rsid w:val="61A82AA5"/>
    <w:rsid w:val="61BC3E5D"/>
    <w:rsid w:val="61C8645E"/>
    <w:rsid w:val="61D31A1F"/>
    <w:rsid w:val="61D71F14"/>
    <w:rsid w:val="61DC274E"/>
    <w:rsid w:val="61E363A5"/>
    <w:rsid w:val="61E775D4"/>
    <w:rsid w:val="61EB2991"/>
    <w:rsid w:val="61EE3C42"/>
    <w:rsid w:val="61FB4D8E"/>
    <w:rsid w:val="61FC694D"/>
    <w:rsid w:val="6204509B"/>
    <w:rsid w:val="620718EE"/>
    <w:rsid w:val="620D46B6"/>
    <w:rsid w:val="62126170"/>
    <w:rsid w:val="62312A9A"/>
    <w:rsid w:val="62347E94"/>
    <w:rsid w:val="623E51B7"/>
    <w:rsid w:val="62426A55"/>
    <w:rsid w:val="6243457B"/>
    <w:rsid w:val="62470AC1"/>
    <w:rsid w:val="625E7607"/>
    <w:rsid w:val="62755D04"/>
    <w:rsid w:val="6280132C"/>
    <w:rsid w:val="62814CEE"/>
    <w:rsid w:val="6283706E"/>
    <w:rsid w:val="628F5A13"/>
    <w:rsid w:val="62944DD7"/>
    <w:rsid w:val="62960B4F"/>
    <w:rsid w:val="62976675"/>
    <w:rsid w:val="62B15989"/>
    <w:rsid w:val="62B66AFB"/>
    <w:rsid w:val="62BC7E8A"/>
    <w:rsid w:val="62CA07F9"/>
    <w:rsid w:val="62D41677"/>
    <w:rsid w:val="62E114DA"/>
    <w:rsid w:val="62EF2470"/>
    <w:rsid w:val="62F0280B"/>
    <w:rsid w:val="62F85366"/>
    <w:rsid w:val="62FB4A52"/>
    <w:rsid w:val="62FF4B1B"/>
    <w:rsid w:val="63035AB9"/>
    <w:rsid w:val="630F26B0"/>
    <w:rsid w:val="631303F2"/>
    <w:rsid w:val="63133F4E"/>
    <w:rsid w:val="631A352E"/>
    <w:rsid w:val="63246130"/>
    <w:rsid w:val="632779F9"/>
    <w:rsid w:val="632A1297"/>
    <w:rsid w:val="632D2297"/>
    <w:rsid w:val="632E0D88"/>
    <w:rsid w:val="63304B00"/>
    <w:rsid w:val="633A597E"/>
    <w:rsid w:val="633F2F95"/>
    <w:rsid w:val="63534F55"/>
    <w:rsid w:val="63556314"/>
    <w:rsid w:val="635B7F17"/>
    <w:rsid w:val="635C334F"/>
    <w:rsid w:val="63636F83"/>
    <w:rsid w:val="6367429A"/>
    <w:rsid w:val="63695085"/>
    <w:rsid w:val="636E5628"/>
    <w:rsid w:val="6372336A"/>
    <w:rsid w:val="637B1AF3"/>
    <w:rsid w:val="638702D0"/>
    <w:rsid w:val="6388493C"/>
    <w:rsid w:val="638D70D8"/>
    <w:rsid w:val="63927590"/>
    <w:rsid w:val="6397692D"/>
    <w:rsid w:val="63A4729C"/>
    <w:rsid w:val="63A948B2"/>
    <w:rsid w:val="63AB4186"/>
    <w:rsid w:val="63B4281C"/>
    <w:rsid w:val="63C45248"/>
    <w:rsid w:val="63D00091"/>
    <w:rsid w:val="63D27965"/>
    <w:rsid w:val="63D86848"/>
    <w:rsid w:val="63E87188"/>
    <w:rsid w:val="63F20007"/>
    <w:rsid w:val="63F22277"/>
    <w:rsid w:val="64264155"/>
    <w:rsid w:val="643B229B"/>
    <w:rsid w:val="64452B98"/>
    <w:rsid w:val="64485E79"/>
    <w:rsid w:val="64524F4A"/>
    <w:rsid w:val="64590086"/>
    <w:rsid w:val="645F2408"/>
    <w:rsid w:val="645F77A0"/>
    <w:rsid w:val="646031C3"/>
    <w:rsid w:val="6461518D"/>
    <w:rsid w:val="646D1D84"/>
    <w:rsid w:val="647153D0"/>
    <w:rsid w:val="6472739A"/>
    <w:rsid w:val="64754794"/>
    <w:rsid w:val="64801AB7"/>
    <w:rsid w:val="64963B81"/>
    <w:rsid w:val="64990483"/>
    <w:rsid w:val="649D4417"/>
    <w:rsid w:val="64A01811"/>
    <w:rsid w:val="64A3015A"/>
    <w:rsid w:val="64A357A5"/>
    <w:rsid w:val="64B0555C"/>
    <w:rsid w:val="64B55977"/>
    <w:rsid w:val="64C179D9"/>
    <w:rsid w:val="64C71494"/>
    <w:rsid w:val="64C9520C"/>
    <w:rsid w:val="64CD637E"/>
    <w:rsid w:val="64D13A61"/>
    <w:rsid w:val="64EC4A56"/>
    <w:rsid w:val="64F14763"/>
    <w:rsid w:val="64FB738F"/>
    <w:rsid w:val="65075D34"/>
    <w:rsid w:val="650A75D2"/>
    <w:rsid w:val="650B5081"/>
    <w:rsid w:val="650F6997"/>
    <w:rsid w:val="651915C4"/>
    <w:rsid w:val="65295CAB"/>
    <w:rsid w:val="652A1A23"/>
    <w:rsid w:val="652A29D9"/>
    <w:rsid w:val="652C7549"/>
    <w:rsid w:val="652E3C0F"/>
    <w:rsid w:val="652F0DE7"/>
    <w:rsid w:val="652F3A2E"/>
    <w:rsid w:val="653463FD"/>
    <w:rsid w:val="653B59DE"/>
    <w:rsid w:val="65491EA9"/>
    <w:rsid w:val="65532D27"/>
    <w:rsid w:val="65534AD5"/>
    <w:rsid w:val="655C6080"/>
    <w:rsid w:val="656E7B61"/>
    <w:rsid w:val="656F7435"/>
    <w:rsid w:val="658A426F"/>
    <w:rsid w:val="65913850"/>
    <w:rsid w:val="65921AA2"/>
    <w:rsid w:val="659A0956"/>
    <w:rsid w:val="659A600C"/>
    <w:rsid w:val="659B206D"/>
    <w:rsid w:val="659B647C"/>
    <w:rsid w:val="65AD56FF"/>
    <w:rsid w:val="65B337C6"/>
    <w:rsid w:val="65B40043"/>
    <w:rsid w:val="65B417A5"/>
    <w:rsid w:val="65BD4645"/>
    <w:rsid w:val="65BF03BD"/>
    <w:rsid w:val="65C60C3C"/>
    <w:rsid w:val="65D75707"/>
    <w:rsid w:val="65D76305"/>
    <w:rsid w:val="65D8679F"/>
    <w:rsid w:val="65DA51F7"/>
    <w:rsid w:val="65DD6A95"/>
    <w:rsid w:val="65E6594A"/>
    <w:rsid w:val="65F04A1A"/>
    <w:rsid w:val="65F242EE"/>
    <w:rsid w:val="65F362B8"/>
    <w:rsid w:val="65F75DA9"/>
    <w:rsid w:val="65F77B57"/>
    <w:rsid w:val="6621372E"/>
    <w:rsid w:val="662A7F2C"/>
    <w:rsid w:val="662E109F"/>
    <w:rsid w:val="662F3B8F"/>
    <w:rsid w:val="663629CA"/>
    <w:rsid w:val="66410AAB"/>
    <w:rsid w:val="66544FA9"/>
    <w:rsid w:val="665A00E6"/>
    <w:rsid w:val="665B5EF5"/>
    <w:rsid w:val="665B6338"/>
    <w:rsid w:val="665C3E5E"/>
    <w:rsid w:val="665E1984"/>
    <w:rsid w:val="666920D7"/>
    <w:rsid w:val="666F3B91"/>
    <w:rsid w:val="66742F55"/>
    <w:rsid w:val="66770C98"/>
    <w:rsid w:val="66774832"/>
    <w:rsid w:val="667967BE"/>
    <w:rsid w:val="667C4500"/>
    <w:rsid w:val="667D6598"/>
    <w:rsid w:val="66805D9E"/>
    <w:rsid w:val="668C4743"/>
    <w:rsid w:val="66925AD1"/>
    <w:rsid w:val="669435F8"/>
    <w:rsid w:val="669453A6"/>
    <w:rsid w:val="6695111E"/>
    <w:rsid w:val="669D7007"/>
    <w:rsid w:val="66A55805"/>
    <w:rsid w:val="66AF0431"/>
    <w:rsid w:val="66AF4C46"/>
    <w:rsid w:val="66C043ED"/>
    <w:rsid w:val="66D659BE"/>
    <w:rsid w:val="66D87988"/>
    <w:rsid w:val="66DB2FD4"/>
    <w:rsid w:val="66E225B5"/>
    <w:rsid w:val="66E300DB"/>
    <w:rsid w:val="66F422E8"/>
    <w:rsid w:val="66F45E44"/>
    <w:rsid w:val="66FA39C2"/>
    <w:rsid w:val="67063270"/>
    <w:rsid w:val="670A5668"/>
    <w:rsid w:val="671865AC"/>
    <w:rsid w:val="671D183F"/>
    <w:rsid w:val="6722514E"/>
    <w:rsid w:val="67256946"/>
    <w:rsid w:val="67340937"/>
    <w:rsid w:val="673627FA"/>
    <w:rsid w:val="674072DB"/>
    <w:rsid w:val="674548F2"/>
    <w:rsid w:val="674A63AC"/>
    <w:rsid w:val="675039C2"/>
    <w:rsid w:val="6753700F"/>
    <w:rsid w:val="675608AD"/>
    <w:rsid w:val="675E7762"/>
    <w:rsid w:val="67650AF0"/>
    <w:rsid w:val="676B4053"/>
    <w:rsid w:val="6780592A"/>
    <w:rsid w:val="678E0595"/>
    <w:rsid w:val="67900263"/>
    <w:rsid w:val="6791377C"/>
    <w:rsid w:val="67A1421E"/>
    <w:rsid w:val="67A27F96"/>
    <w:rsid w:val="67A535E2"/>
    <w:rsid w:val="67A7735B"/>
    <w:rsid w:val="67AA29A7"/>
    <w:rsid w:val="67AF1242"/>
    <w:rsid w:val="67AF7FBD"/>
    <w:rsid w:val="67B53825"/>
    <w:rsid w:val="67B81568"/>
    <w:rsid w:val="67B9364C"/>
    <w:rsid w:val="67C20757"/>
    <w:rsid w:val="67C2090F"/>
    <w:rsid w:val="67C21B45"/>
    <w:rsid w:val="67C76693"/>
    <w:rsid w:val="67DB076F"/>
    <w:rsid w:val="67E608B2"/>
    <w:rsid w:val="67E934CF"/>
    <w:rsid w:val="67EE6D37"/>
    <w:rsid w:val="67FD20DB"/>
    <w:rsid w:val="67FD51CC"/>
    <w:rsid w:val="67FF2CF3"/>
    <w:rsid w:val="6809591F"/>
    <w:rsid w:val="680B78E9"/>
    <w:rsid w:val="68106CAE"/>
    <w:rsid w:val="68120C78"/>
    <w:rsid w:val="68164673"/>
    <w:rsid w:val="6817628E"/>
    <w:rsid w:val="68190258"/>
    <w:rsid w:val="681C1AF7"/>
    <w:rsid w:val="681D13CB"/>
    <w:rsid w:val="68246BFD"/>
    <w:rsid w:val="6828049B"/>
    <w:rsid w:val="6832790E"/>
    <w:rsid w:val="683926A8"/>
    <w:rsid w:val="68464DC5"/>
    <w:rsid w:val="684658D2"/>
    <w:rsid w:val="68476448"/>
    <w:rsid w:val="6864524C"/>
    <w:rsid w:val="687E455F"/>
    <w:rsid w:val="68802085"/>
    <w:rsid w:val="6888718C"/>
    <w:rsid w:val="688D02FE"/>
    <w:rsid w:val="688D19A9"/>
    <w:rsid w:val="68906041"/>
    <w:rsid w:val="689504FE"/>
    <w:rsid w:val="689E250C"/>
    <w:rsid w:val="68A56CBE"/>
    <w:rsid w:val="68A610C0"/>
    <w:rsid w:val="68AB4C28"/>
    <w:rsid w:val="68B97345"/>
    <w:rsid w:val="68BC1656"/>
    <w:rsid w:val="68C1269E"/>
    <w:rsid w:val="68C44649"/>
    <w:rsid w:val="68CC52CB"/>
    <w:rsid w:val="68D67EF7"/>
    <w:rsid w:val="68E87C2B"/>
    <w:rsid w:val="68ED5241"/>
    <w:rsid w:val="68F55EA4"/>
    <w:rsid w:val="68F95994"/>
    <w:rsid w:val="69046F0B"/>
    <w:rsid w:val="69054339"/>
    <w:rsid w:val="690A0A89"/>
    <w:rsid w:val="69124CA8"/>
    <w:rsid w:val="69146C72"/>
    <w:rsid w:val="69196092"/>
    <w:rsid w:val="692E7D33"/>
    <w:rsid w:val="693064AC"/>
    <w:rsid w:val="6931512E"/>
    <w:rsid w:val="693B41FE"/>
    <w:rsid w:val="693B7D5A"/>
    <w:rsid w:val="693C3AD3"/>
    <w:rsid w:val="693E5A9D"/>
    <w:rsid w:val="693E5F01"/>
    <w:rsid w:val="694035C3"/>
    <w:rsid w:val="6949691B"/>
    <w:rsid w:val="694C1F68"/>
    <w:rsid w:val="694E3F32"/>
    <w:rsid w:val="695B7C61"/>
    <w:rsid w:val="69605A13"/>
    <w:rsid w:val="6965127B"/>
    <w:rsid w:val="69653029"/>
    <w:rsid w:val="69790883"/>
    <w:rsid w:val="698C2CAC"/>
    <w:rsid w:val="69967687"/>
    <w:rsid w:val="69A71894"/>
    <w:rsid w:val="69B018C1"/>
    <w:rsid w:val="69B144C0"/>
    <w:rsid w:val="69B72450"/>
    <w:rsid w:val="69C2426D"/>
    <w:rsid w:val="69CF4947"/>
    <w:rsid w:val="69D361E5"/>
    <w:rsid w:val="69D63F27"/>
    <w:rsid w:val="69DB32EB"/>
    <w:rsid w:val="69DF2DDC"/>
    <w:rsid w:val="69EA4F74"/>
    <w:rsid w:val="69F10D61"/>
    <w:rsid w:val="69F148BD"/>
    <w:rsid w:val="69F5038E"/>
    <w:rsid w:val="69F525FF"/>
    <w:rsid w:val="69F543AD"/>
    <w:rsid w:val="69FD3262"/>
    <w:rsid w:val="6A0A2DC0"/>
    <w:rsid w:val="6A0A597F"/>
    <w:rsid w:val="6A0E1913"/>
    <w:rsid w:val="6A0E7DD9"/>
    <w:rsid w:val="6A103786"/>
    <w:rsid w:val="6A132A85"/>
    <w:rsid w:val="6A2C1D99"/>
    <w:rsid w:val="6A31115D"/>
    <w:rsid w:val="6A3A6264"/>
    <w:rsid w:val="6A3C1FDC"/>
    <w:rsid w:val="6A3D5D54"/>
    <w:rsid w:val="6A4B221F"/>
    <w:rsid w:val="6A6D6639"/>
    <w:rsid w:val="6A701C86"/>
    <w:rsid w:val="6A793230"/>
    <w:rsid w:val="6A7A6FA8"/>
    <w:rsid w:val="6A830004"/>
    <w:rsid w:val="6A883473"/>
    <w:rsid w:val="6A8913C0"/>
    <w:rsid w:val="6A8E65B0"/>
    <w:rsid w:val="6A973B65"/>
    <w:rsid w:val="6AA162E3"/>
    <w:rsid w:val="6AAC56BF"/>
    <w:rsid w:val="6AAE5942"/>
    <w:rsid w:val="6AB204F0"/>
    <w:rsid w:val="6ABA028C"/>
    <w:rsid w:val="6ABC136F"/>
    <w:rsid w:val="6ABE50E7"/>
    <w:rsid w:val="6AC4215E"/>
    <w:rsid w:val="6AC458C1"/>
    <w:rsid w:val="6AC56475"/>
    <w:rsid w:val="6ACF2E50"/>
    <w:rsid w:val="6AD22940"/>
    <w:rsid w:val="6AD70C43"/>
    <w:rsid w:val="6ADC556D"/>
    <w:rsid w:val="6AE82164"/>
    <w:rsid w:val="6AF01018"/>
    <w:rsid w:val="6AF208ED"/>
    <w:rsid w:val="6AF5553D"/>
    <w:rsid w:val="6AFB296E"/>
    <w:rsid w:val="6AFC176B"/>
    <w:rsid w:val="6B014FD4"/>
    <w:rsid w:val="6B0F26D1"/>
    <w:rsid w:val="6B19231D"/>
    <w:rsid w:val="6B282560"/>
    <w:rsid w:val="6B2D7B77"/>
    <w:rsid w:val="6B317667"/>
    <w:rsid w:val="6B333AB0"/>
    <w:rsid w:val="6B3E3B32"/>
    <w:rsid w:val="6B420166"/>
    <w:rsid w:val="6B4B624F"/>
    <w:rsid w:val="6B4C44A1"/>
    <w:rsid w:val="6B533A81"/>
    <w:rsid w:val="6B59096C"/>
    <w:rsid w:val="6B6A4927"/>
    <w:rsid w:val="6B721A2E"/>
    <w:rsid w:val="6B7925B5"/>
    <w:rsid w:val="6B7B4B46"/>
    <w:rsid w:val="6B7E4876"/>
    <w:rsid w:val="6B827EC3"/>
    <w:rsid w:val="6B83252A"/>
    <w:rsid w:val="6B855C05"/>
    <w:rsid w:val="6B8C1816"/>
    <w:rsid w:val="6B8F37C2"/>
    <w:rsid w:val="6B916358"/>
    <w:rsid w:val="6B9C2BD1"/>
    <w:rsid w:val="6BA3754E"/>
    <w:rsid w:val="6BA918F3"/>
    <w:rsid w:val="6BAE515B"/>
    <w:rsid w:val="6BCF284F"/>
    <w:rsid w:val="6BD6020E"/>
    <w:rsid w:val="6BDF5315"/>
    <w:rsid w:val="6BE14233"/>
    <w:rsid w:val="6BE648F5"/>
    <w:rsid w:val="6BEC5C84"/>
    <w:rsid w:val="6BFE229C"/>
    <w:rsid w:val="6C0C59DE"/>
    <w:rsid w:val="6C0C6146"/>
    <w:rsid w:val="6C0E5BFA"/>
    <w:rsid w:val="6C0F54CE"/>
    <w:rsid w:val="6C114498"/>
    <w:rsid w:val="6C141627"/>
    <w:rsid w:val="6C1D408F"/>
    <w:rsid w:val="6C296590"/>
    <w:rsid w:val="6C2B0057"/>
    <w:rsid w:val="6C33740F"/>
    <w:rsid w:val="6C472EBA"/>
    <w:rsid w:val="6C5850C7"/>
    <w:rsid w:val="6C5E5AB6"/>
    <w:rsid w:val="6C6475C8"/>
    <w:rsid w:val="6C697FF8"/>
    <w:rsid w:val="6C6C46CF"/>
    <w:rsid w:val="6C7672FB"/>
    <w:rsid w:val="6C871509"/>
    <w:rsid w:val="6C8E3325"/>
    <w:rsid w:val="6C982450"/>
    <w:rsid w:val="6CA1081C"/>
    <w:rsid w:val="6CA65E33"/>
    <w:rsid w:val="6CB56076"/>
    <w:rsid w:val="6CBA18DE"/>
    <w:rsid w:val="6CBC11B2"/>
    <w:rsid w:val="6CC86EC4"/>
    <w:rsid w:val="6CC938CF"/>
    <w:rsid w:val="6CCD33BF"/>
    <w:rsid w:val="6CD209D6"/>
    <w:rsid w:val="6CDF0DF8"/>
    <w:rsid w:val="6CDF3719"/>
    <w:rsid w:val="6CE07597"/>
    <w:rsid w:val="6CE54BAD"/>
    <w:rsid w:val="6CEA21C3"/>
    <w:rsid w:val="6CF21078"/>
    <w:rsid w:val="6D036DE1"/>
    <w:rsid w:val="6D064B23"/>
    <w:rsid w:val="6D113D91"/>
    <w:rsid w:val="6D2C6732"/>
    <w:rsid w:val="6D2C6D8E"/>
    <w:rsid w:val="6D3276C6"/>
    <w:rsid w:val="6D350F65"/>
    <w:rsid w:val="6D392803"/>
    <w:rsid w:val="6D3E606B"/>
    <w:rsid w:val="6D3E7A54"/>
    <w:rsid w:val="6D41535E"/>
    <w:rsid w:val="6D513F3C"/>
    <w:rsid w:val="6D5462D1"/>
    <w:rsid w:val="6D57537F"/>
    <w:rsid w:val="6D592EA5"/>
    <w:rsid w:val="6D5E04BB"/>
    <w:rsid w:val="6D632912"/>
    <w:rsid w:val="6D6A3304"/>
    <w:rsid w:val="6D77332B"/>
    <w:rsid w:val="6D7A3958"/>
    <w:rsid w:val="6D7B106D"/>
    <w:rsid w:val="6D804C75"/>
    <w:rsid w:val="6D890EF7"/>
    <w:rsid w:val="6D8C327A"/>
    <w:rsid w:val="6D934609"/>
    <w:rsid w:val="6D943EDD"/>
    <w:rsid w:val="6DA2484C"/>
    <w:rsid w:val="6DA557A0"/>
    <w:rsid w:val="6DA93E2C"/>
    <w:rsid w:val="6DAF6312"/>
    <w:rsid w:val="6DB25017"/>
    <w:rsid w:val="6DBB3B60"/>
    <w:rsid w:val="6DC2748E"/>
    <w:rsid w:val="6DC951C3"/>
    <w:rsid w:val="6DDE6DC1"/>
    <w:rsid w:val="6DE00F75"/>
    <w:rsid w:val="6DEC5AC7"/>
    <w:rsid w:val="6DEF55B7"/>
    <w:rsid w:val="6DEF7365"/>
    <w:rsid w:val="6DF606F4"/>
    <w:rsid w:val="6DFF18D6"/>
    <w:rsid w:val="6E01228F"/>
    <w:rsid w:val="6E1119D2"/>
    <w:rsid w:val="6E296D1B"/>
    <w:rsid w:val="6E2C05BA"/>
    <w:rsid w:val="6E386F5E"/>
    <w:rsid w:val="6E4753F3"/>
    <w:rsid w:val="6E49116B"/>
    <w:rsid w:val="6E4B6F06"/>
    <w:rsid w:val="6E4F6056"/>
    <w:rsid w:val="6E5024FA"/>
    <w:rsid w:val="6E5E537C"/>
    <w:rsid w:val="6E5F098F"/>
    <w:rsid w:val="6E600263"/>
    <w:rsid w:val="6E6B2E90"/>
    <w:rsid w:val="6E6C4E5A"/>
    <w:rsid w:val="6E6E0BD2"/>
    <w:rsid w:val="6E6E472E"/>
    <w:rsid w:val="6E7B0753"/>
    <w:rsid w:val="6E7F2DDF"/>
    <w:rsid w:val="6E8272CB"/>
    <w:rsid w:val="6E873A42"/>
    <w:rsid w:val="6E881C94"/>
    <w:rsid w:val="6E8B3532"/>
    <w:rsid w:val="6E906D9A"/>
    <w:rsid w:val="6E9A19C7"/>
    <w:rsid w:val="6E9C129B"/>
    <w:rsid w:val="6EAE74F5"/>
    <w:rsid w:val="6EAF68FD"/>
    <w:rsid w:val="6EB20ABF"/>
    <w:rsid w:val="6EB349E5"/>
    <w:rsid w:val="6EBD7464"/>
    <w:rsid w:val="6EBE3907"/>
    <w:rsid w:val="6EC35B23"/>
    <w:rsid w:val="6EC407F2"/>
    <w:rsid w:val="6ECC76A7"/>
    <w:rsid w:val="6ED22F0F"/>
    <w:rsid w:val="6ED749C9"/>
    <w:rsid w:val="6EE24726"/>
    <w:rsid w:val="6EE42C42"/>
    <w:rsid w:val="6EE669BA"/>
    <w:rsid w:val="6EFA5FE1"/>
    <w:rsid w:val="6F015BC9"/>
    <w:rsid w:val="6F1C23DC"/>
    <w:rsid w:val="6F213E96"/>
    <w:rsid w:val="6F2614AD"/>
    <w:rsid w:val="6F2F0361"/>
    <w:rsid w:val="6F305E87"/>
    <w:rsid w:val="6F370FC4"/>
    <w:rsid w:val="6F396A74"/>
    <w:rsid w:val="6F3C2A7E"/>
    <w:rsid w:val="6F3C482C"/>
    <w:rsid w:val="6F463235"/>
    <w:rsid w:val="6F4D07E7"/>
    <w:rsid w:val="6F5053F2"/>
    <w:rsid w:val="6F525DFE"/>
    <w:rsid w:val="6F5648EC"/>
    <w:rsid w:val="6F5953DE"/>
    <w:rsid w:val="6F5F0BC2"/>
    <w:rsid w:val="6F6049BF"/>
    <w:rsid w:val="6F6F4C02"/>
    <w:rsid w:val="6F715FDB"/>
    <w:rsid w:val="6F7A7103"/>
    <w:rsid w:val="6F7C731F"/>
    <w:rsid w:val="6F7E6BF3"/>
    <w:rsid w:val="6F80296B"/>
    <w:rsid w:val="6F844900"/>
    <w:rsid w:val="6F8F0E00"/>
    <w:rsid w:val="6F9401C4"/>
    <w:rsid w:val="6F992CB0"/>
    <w:rsid w:val="6F9A710B"/>
    <w:rsid w:val="6F9B1553"/>
    <w:rsid w:val="6FA177FD"/>
    <w:rsid w:val="6FAA79E8"/>
    <w:rsid w:val="6FB01F2D"/>
    <w:rsid w:val="6FB940CF"/>
    <w:rsid w:val="6FD46699"/>
    <w:rsid w:val="6FDB2297"/>
    <w:rsid w:val="6FDD7DBD"/>
    <w:rsid w:val="6FEA24DA"/>
    <w:rsid w:val="6FF375E1"/>
    <w:rsid w:val="6FF43359"/>
    <w:rsid w:val="6FF814EB"/>
    <w:rsid w:val="6FF96F24"/>
    <w:rsid w:val="6FFD045F"/>
    <w:rsid w:val="700009DF"/>
    <w:rsid w:val="702754DC"/>
    <w:rsid w:val="70295083"/>
    <w:rsid w:val="702C664F"/>
    <w:rsid w:val="703419A7"/>
    <w:rsid w:val="703C4D86"/>
    <w:rsid w:val="703E0D75"/>
    <w:rsid w:val="703F2826"/>
    <w:rsid w:val="7040034C"/>
    <w:rsid w:val="704240C4"/>
    <w:rsid w:val="704F233D"/>
    <w:rsid w:val="705067E1"/>
    <w:rsid w:val="705A7660"/>
    <w:rsid w:val="706933FF"/>
    <w:rsid w:val="70700C31"/>
    <w:rsid w:val="7079472D"/>
    <w:rsid w:val="707B75D6"/>
    <w:rsid w:val="70812E3F"/>
    <w:rsid w:val="7084648B"/>
    <w:rsid w:val="70983CE4"/>
    <w:rsid w:val="709C7AF0"/>
    <w:rsid w:val="70A1528F"/>
    <w:rsid w:val="70A1703D"/>
    <w:rsid w:val="70A42689"/>
    <w:rsid w:val="70A77CBB"/>
    <w:rsid w:val="70A95EF1"/>
    <w:rsid w:val="70AB7EBB"/>
    <w:rsid w:val="70B53F76"/>
    <w:rsid w:val="70BD3F1C"/>
    <w:rsid w:val="70C61071"/>
    <w:rsid w:val="70CB79B0"/>
    <w:rsid w:val="70CC398E"/>
    <w:rsid w:val="70D16533"/>
    <w:rsid w:val="70E433CD"/>
    <w:rsid w:val="70ED4030"/>
    <w:rsid w:val="70EE12CC"/>
    <w:rsid w:val="70F06FA4"/>
    <w:rsid w:val="70F44EEE"/>
    <w:rsid w:val="710475CC"/>
    <w:rsid w:val="71050D7D"/>
    <w:rsid w:val="71050FD1"/>
    <w:rsid w:val="710650F2"/>
    <w:rsid w:val="711710AD"/>
    <w:rsid w:val="71186BD3"/>
    <w:rsid w:val="71324139"/>
    <w:rsid w:val="71341C5F"/>
    <w:rsid w:val="71431EA2"/>
    <w:rsid w:val="714F4CF1"/>
    <w:rsid w:val="71541EF8"/>
    <w:rsid w:val="715F2A54"/>
    <w:rsid w:val="717207E2"/>
    <w:rsid w:val="717A163C"/>
    <w:rsid w:val="717B5AE0"/>
    <w:rsid w:val="717F68BD"/>
    <w:rsid w:val="718129CA"/>
    <w:rsid w:val="718F6E95"/>
    <w:rsid w:val="71926986"/>
    <w:rsid w:val="71A05546"/>
    <w:rsid w:val="71B20DD6"/>
    <w:rsid w:val="71B40FF2"/>
    <w:rsid w:val="71C8684B"/>
    <w:rsid w:val="71CD20B4"/>
    <w:rsid w:val="71CF7BDA"/>
    <w:rsid w:val="71D04167"/>
    <w:rsid w:val="71D46BA0"/>
    <w:rsid w:val="71D62D16"/>
    <w:rsid w:val="71DC5974"/>
    <w:rsid w:val="71E1214A"/>
    <w:rsid w:val="71F80EDE"/>
    <w:rsid w:val="71F907B3"/>
    <w:rsid w:val="71FD64F5"/>
    <w:rsid w:val="72007D93"/>
    <w:rsid w:val="72021D5D"/>
    <w:rsid w:val="720930EC"/>
    <w:rsid w:val="720C06B7"/>
    <w:rsid w:val="72121874"/>
    <w:rsid w:val="72444124"/>
    <w:rsid w:val="7249798C"/>
    <w:rsid w:val="724F4761"/>
    <w:rsid w:val="725B321B"/>
    <w:rsid w:val="727A5781"/>
    <w:rsid w:val="727A7B45"/>
    <w:rsid w:val="72853576"/>
    <w:rsid w:val="72936E59"/>
    <w:rsid w:val="72987B2D"/>
    <w:rsid w:val="72996FB8"/>
    <w:rsid w:val="729A3D44"/>
    <w:rsid w:val="729C518A"/>
    <w:rsid w:val="72A72905"/>
    <w:rsid w:val="72A76461"/>
    <w:rsid w:val="72BB015E"/>
    <w:rsid w:val="72BD3ED6"/>
    <w:rsid w:val="72C214EC"/>
    <w:rsid w:val="72C47013"/>
    <w:rsid w:val="72CC4119"/>
    <w:rsid w:val="72D22DF7"/>
    <w:rsid w:val="72D57472"/>
    <w:rsid w:val="72DA6656"/>
    <w:rsid w:val="72E15E16"/>
    <w:rsid w:val="72E6342D"/>
    <w:rsid w:val="72E74AAF"/>
    <w:rsid w:val="72EB07E3"/>
    <w:rsid w:val="72EE5E3E"/>
    <w:rsid w:val="72F0605A"/>
    <w:rsid w:val="72F62F44"/>
    <w:rsid w:val="72F86CBC"/>
    <w:rsid w:val="73185FA3"/>
    <w:rsid w:val="7328008B"/>
    <w:rsid w:val="732C6966"/>
    <w:rsid w:val="732C709D"/>
    <w:rsid w:val="73375A36"/>
    <w:rsid w:val="733F2B3D"/>
    <w:rsid w:val="734737A0"/>
    <w:rsid w:val="734D1DC2"/>
    <w:rsid w:val="735760D9"/>
    <w:rsid w:val="735C4486"/>
    <w:rsid w:val="735E7467"/>
    <w:rsid w:val="7375201E"/>
    <w:rsid w:val="737A1DC7"/>
    <w:rsid w:val="737C4621"/>
    <w:rsid w:val="73852C46"/>
    <w:rsid w:val="738550DE"/>
    <w:rsid w:val="7386251A"/>
    <w:rsid w:val="738642C8"/>
    <w:rsid w:val="73880040"/>
    <w:rsid w:val="73892FCE"/>
    <w:rsid w:val="738D1AFA"/>
    <w:rsid w:val="739369E5"/>
    <w:rsid w:val="73970283"/>
    <w:rsid w:val="7399224D"/>
    <w:rsid w:val="73A905BB"/>
    <w:rsid w:val="73AD3F4B"/>
    <w:rsid w:val="73BE7F06"/>
    <w:rsid w:val="73C92407"/>
    <w:rsid w:val="73D239B1"/>
    <w:rsid w:val="73D2750D"/>
    <w:rsid w:val="73DA4614"/>
    <w:rsid w:val="73E159A2"/>
    <w:rsid w:val="73F76F74"/>
    <w:rsid w:val="73FE0302"/>
    <w:rsid w:val="74015E49"/>
    <w:rsid w:val="740A4EF9"/>
    <w:rsid w:val="740F0761"/>
    <w:rsid w:val="740F250F"/>
    <w:rsid w:val="74122000"/>
    <w:rsid w:val="74170726"/>
    <w:rsid w:val="74177616"/>
    <w:rsid w:val="742E508B"/>
    <w:rsid w:val="742F670E"/>
    <w:rsid w:val="743106D8"/>
    <w:rsid w:val="74324450"/>
    <w:rsid w:val="74366B77"/>
    <w:rsid w:val="7439758C"/>
    <w:rsid w:val="743D52D7"/>
    <w:rsid w:val="744E128A"/>
    <w:rsid w:val="74596268"/>
    <w:rsid w:val="74596EA9"/>
    <w:rsid w:val="74624D35"/>
    <w:rsid w:val="7463285B"/>
    <w:rsid w:val="74634609"/>
    <w:rsid w:val="74675EA7"/>
    <w:rsid w:val="747C31B0"/>
    <w:rsid w:val="74823F04"/>
    <w:rsid w:val="748527D2"/>
    <w:rsid w:val="748C38C1"/>
    <w:rsid w:val="748C590E"/>
    <w:rsid w:val="749725AC"/>
    <w:rsid w:val="749D3FBF"/>
    <w:rsid w:val="749D5D6D"/>
    <w:rsid w:val="74AA2238"/>
    <w:rsid w:val="74C4779E"/>
    <w:rsid w:val="74C652C4"/>
    <w:rsid w:val="74D774D1"/>
    <w:rsid w:val="74DA48CB"/>
    <w:rsid w:val="74E142C1"/>
    <w:rsid w:val="74E92D60"/>
    <w:rsid w:val="74F45B7B"/>
    <w:rsid w:val="75003798"/>
    <w:rsid w:val="750202C6"/>
    <w:rsid w:val="751B4EE4"/>
    <w:rsid w:val="75220020"/>
    <w:rsid w:val="752C0E9F"/>
    <w:rsid w:val="752E10BB"/>
    <w:rsid w:val="752E2E69"/>
    <w:rsid w:val="752F03F6"/>
    <w:rsid w:val="75497D8F"/>
    <w:rsid w:val="75510906"/>
    <w:rsid w:val="7553467E"/>
    <w:rsid w:val="755503F6"/>
    <w:rsid w:val="7556504A"/>
    <w:rsid w:val="75566E9F"/>
    <w:rsid w:val="755D72AA"/>
    <w:rsid w:val="75630D65"/>
    <w:rsid w:val="7568637B"/>
    <w:rsid w:val="757006F1"/>
    <w:rsid w:val="75720FA8"/>
    <w:rsid w:val="757545F4"/>
    <w:rsid w:val="757753B7"/>
    <w:rsid w:val="757E794D"/>
    <w:rsid w:val="75894543"/>
    <w:rsid w:val="759058D2"/>
    <w:rsid w:val="75976C60"/>
    <w:rsid w:val="75A4312B"/>
    <w:rsid w:val="75AA6994"/>
    <w:rsid w:val="75B21E22"/>
    <w:rsid w:val="75B55338"/>
    <w:rsid w:val="75B72E5F"/>
    <w:rsid w:val="75B74C0D"/>
    <w:rsid w:val="75B90985"/>
    <w:rsid w:val="75C7780B"/>
    <w:rsid w:val="75D03F20"/>
    <w:rsid w:val="75D73501"/>
    <w:rsid w:val="75DE488F"/>
    <w:rsid w:val="75ED062E"/>
    <w:rsid w:val="75F06371"/>
    <w:rsid w:val="75F419BD"/>
    <w:rsid w:val="75F45E61"/>
    <w:rsid w:val="76094053"/>
    <w:rsid w:val="760D2A7F"/>
    <w:rsid w:val="760F2C9B"/>
    <w:rsid w:val="7614205F"/>
    <w:rsid w:val="761756AB"/>
    <w:rsid w:val="76191423"/>
    <w:rsid w:val="76283D5C"/>
    <w:rsid w:val="762A53DF"/>
    <w:rsid w:val="762D4ECF"/>
    <w:rsid w:val="763E70DC"/>
    <w:rsid w:val="764566BC"/>
    <w:rsid w:val="764D37C3"/>
    <w:rsid w:val="764F3097"/>
    <w:rsid w:val="7651660B"/>
    <w:rsid w:val="76544B51"/>
    <w:rsid w:val="765520B4"/>
    <w:rsid w:val="765B03EE"/>
    <w:rsid w:val="765B3F2D"/>
    <w:rsid w:val="766034F6"/>
    <w:rsid w:val="766052A4"/>
    <w:rsid w:val="76664913"/>
    <w:rsid w:val="7678122F"/>
    <w:rsid w:val="767E21A0"/>
    <w:rsid w:val="76880357"/>
    <w:rsid w:val="769E5DCD"/>
    <w:rsid w:val="76A519F0"/>
    <w:rsid w:val="76A879B9"/>
    <w:rsid w:val="76AD55FC"/>
    <w:rsid w:val="76B14119"/>
    <w:rsid w:val="76B31878"/>
    <w:rsid w:val="76C7017B"/>
    <w:rsid w:val="76CA0970"/>
    <w:rsid w:val="76D11231"/>
    <w:rsid w:val="76DD4B47"/>
    <w:rsid w:val="76E9529A"/>
    <w:rsid w:val="76EC4D8A"/>
    <w:rsid w:val="76EE0B02"/>
    <w:rsid w:val="77062109"/>
    <w:rsid w:val="77073972"/>
    <w:rsid w:val="7708221F"/>
    <w:rsid w:val="770F0BBD"/>
    <w:rsid w:val="771147F0"/>
    <w:rsid w:val="771542E1"/>
    <w:rsid w:val="77170059"/>
    <w:rsid w:val="771852A8"/>
    <w:rsid w:val="77324E93"/>
    <w:rsid w:val="773952A3"/>
    <w:rsid w:val="773C7ABF"/>
    <w:rsid w:val="774B6424"/>
    <w:rsid w:val="7755292F"/>
    <w:rsid w:val="775546DD"/>
    <w:rsid w:val="775A1CF3"/>
    <w:rsid w:val="776111A1"/>
    <w:rsid w:val="776641EE"/>
    <w:rsid w:val="776668EA"/>
    <w:rsid w:val="7769462C"/>
    <w:rsid w:val="776E39F1"/>
    <w:rsid w:val="777F79AC"/>
    <w:rsid w:val="778356EE"/>
    <w:rsid w:val="77866F8C"/>
    <w:rsid w:val="779276DF"/>
    <w:rsid w:val="779F1DFC"/>
    <w:rsid w:val="77A47413"/>
    <w:rsid w:val="77B04009"/>
    <w:rsid w:val="77C05CF6"/>
    <w:rsid w:val="77C81353"/>
    <w:rsid w:val="77CC2DD2"/>
    <w:rsid w:val="77D01FB6"/>
    <w:rsid w:val="77DA2E34"/>
    <w:rsid w:val="77DC6BAC"/>
    <w:rsid w:val="77E43CB3"/>
    <w:rsid w:val="77E67A2B"/>
    <w:rsid w:val="77E83B26"/>
    <w:rsid w:val="77F923B9"/>
    <w:rsid w:val="77FC724F"/>
    <w:rsid w:val="77FE4D75"/>
    <w:rsid w:val="780659D7"/>
    <w:rsid w:val="780D320A"/>
    <w:rsid w:val="780D522B"/>
    <w:rsid w:val="78112CFA"/>
    <w:rsid w:val="78183B02"/>
    <w:rsid w:val="781A1483"/>
    <w:rsid w:val="781A76D5"/>
    <w:rsid w:val="781E71C5"/>
    <w:rsid w:val="782347DB"/>
    <w:rsid w:val="78236589"/>
    <w:rsid w:val="782B19EF"/>
    <w:rsid w:val="782C7B34"/>
    <w:rsid w:val="783469E8"/>
    <w:rsid w:val="783611FF"/>
    <w:rsid w:val="78393FFF"/>
    <w:rsid w:val="783C764B"/>
    <w:rsid w:val="785B21C7"/>
    <w:rsid w:val="785F7A5B"/>
    <w:rsid w:val="7860333A"/>
    <w:rsid w:val="78654DF4"/>
    <w:rsid w:val="786D5A56"/>
    <w:rsid w:val="7879089F"/>
    <w:rsid w:val="787D213D"/>
    <w:rsid w:val="78852DA0"/>
    <w:rsid w:val="788677AE"/>
    <w:rsid w:val="78872FBC"/>
    <w:rsid w:val="788F00C3"/>
    <w:rsid w:val="789D27E0"/>
    <w:rsid w:val="789E0306"/>
    <w:rsid w:val="78A3591C"/>
    <w:rsid w:val="78B04D31"/>
    <w:rsid w:val="78C36EA4"/>
    <w:rsid w:val="78C54199"/>
    <w:rsid w:val="78C80EDF"/>
    <w:rsid w:val="78CA2EA9"/>
    <w:rsid w:val="78CF6711"/>
    <w:rsid w:val="78D14237"/>
    <w:rsid w:val="78D43D28"/>
    <w:rsid w:val="78DC3DFA"/>
    <w:rsid w:val="78E421BD"/>
    <w:rsid w:val="78EC72C3"/>
    <w:rsid w:val="78F341AE"/>
    <w:rsid w:val="790463BB"/>
    <w:rsid w:val="79110AD8"/>
    <w:rsid w:val="79165DC6"/>
    <w:rsid w:val="791B46CA"/>
    <w:rsid w:val="791C2F36"/>
    <w:rsid w:val="79222CE5"/>
    <w:rsid w:val="792425B9"/>
    <w:rsid w:val="7928526E"/>
    <w:rsid w:val="79297BCF"/>
    <w:rsid w:val="792D64F4"/>
    <w:rsid w:val="792F6AFA"/>
    <w:rsid w:val="79346574"/>
    <w:rsid w:val="79393B8B"/>
    <w:rsid w:val="79507595"/>
    <w:rsid w:val="79550001"/>
    <w:rsid w:val="79554E68"/>
    <w:rsid w:val="795A4DF9"/>
    <w:rsid w:val="796450AB"/>
    <w:rsid w:val="7967100B"/>
    <w:rsid w:val="796B01E8"/>
    <w:rsid w:val="796B60A9"/>
    <w:rsid w:val="79780B78"/>
    <w:rsid w:val="799059FB"/>
    <w:rsid w:val="799534B7"/>
    <w:rsid w:val="79986B03"/>
    <w:rsid w:val="799C4845"/>
    <w:rsid w:val="799C6A9E"/>
    <w:rsid w:val="79A4194C"/>
    <w:rsid w:val="79A6168D"/>
    <w:rsid w:val="79AB4A88"/>
    <w:rsid w:val="79B002F1"/>
    <w:rsid w:val="79B17BC5"/>
    <w:rsid w:val="79BC0A44"/>
    <w:rsid w:val="79CD5799"/>
    <w:rsid w:val="79D33FDF"/>
    <w:rsid w:val="79DD6C0C"/>
    <w:rsid w:val="79E306C6"/>
    <w:rsid w:val="79E461EC"/>
    <w:rsid w:val="79E81839"/>
    <w:rsid w:val="79EB4041"/>
    <w:rsid w:val="79F77CCE"/>
    <w:rsid w:val="79FC52E4"/>
    <w:rsid w:val="79FE105C"/>
    <w:rsid w:val="7A081EDB"/>
    <w:rsid w:val="7A1545F8"/>
    <w:rsid w:val="7A187C44"/>
    <w:rsid w:val="7A205240"/>
    <w:rsid w:val="7A266805"/>
    <w:rsid w:val="7A3C1B84"/>
    <w:rsid w:val="7A4C2473"/>
    <w:rsid w:val="7A513882"/>
    <w:rsid w:val="7A5213A8"/>
    <w:rsid w:val="7A5B3CBD"/>
    <w:rsid w:val="7A5C5D83"/>
    <w:rsid w:val="7A7E3F4B"/>
    <w:rsid w:val="7A807CC3"/>
    <w:rsid w:val="7A943627"/>
    <w:rsid w:val="7AA00365"/>
    <w:rsid w:val="7AA339B1"/>
    <w:rsid w:val="7AA7437D"/>
    <w:rsid w:val="7AA977A4"/>
    <w:rsid w:val="7AAA11E4"/>
    <w:rsid w:val="7AB13ECC"/>
    <w:rsid w:val="7AD24297"/>
    <w:rsid w:val="7ADD3367"/>
    <w:rsid w:val="7AE244DA"/>
    <w:rsid w:val="7AE53FCA"/>
    <w:rsid w:val="7AED1D86"/>
    <w:rsid w:val="7AED2E7F"/>
    <w:rsid w:val="7AEF6BF7"/>
    <w:rsid w:val="7AF1471D"/>
    <w:rsid w:val="7AF75AAB"/>
    <w:rsid w:val="7AFE508C"/>
    <w:rsid w:val="7B0501C8"/>
    <w:rsid w:val="7B0D52CF"/>
    <w:rsid w:val="7B1044DA"/>
    <w:rsid w:val="7B130B37"/>
    <w:rsid w:val="7B187EFC"/>
    <w:rsid w:val="7B193C74"/>
    <w:rsid w:val="7B1D5512"/>
    <w:rsid w:val="7B2745E3"/>
    <w:rsid w:val="7B2E3BC3"/>
    <w:rsid w:val="7B315461"/>
    <w:rsid w:val="7B3311D9"/>
    <w:rsid w:val="7B3665D4"/>
    <w:rsid w:val="7B371A3C"/>
    <w:rsid w:val="7B38059E"/>
    <w:rsid w:val="7B3E36DA"/>
    <w:rsid w:val="7B3F192C"/>
    <w:rsid w:val="7B4056A4"/>
    <w:rsid w:val="7B446F42"/>
    <w:rsid w:val="7B4729C1"/>
    <w:rsid w:val="7B4F58E7"/>
    <w:rsid w:val="7B5B603A"/>
    <w:rsid w:val="7B67100F"/>
    <w:rsid w:val="7B71018D"/>
    <w:rsid w:val="7B7524AA"/>
    <w:rsid w:val="7B77578E"/>
    <w:rsid w:val="7B7D4202"/>
    <w:rsid w:val="7B8E4662"/>
    <w:rsid w:val="7B8E6410"/>
    <w:rsid w:val="7B8E6DCB"/>
    <w:rsid w:val="7B903C07"/>
    <w:rsid w:val="7B9638E8"/>
    <w:rsid w:val="7B9F350A"/>
    <w:rsid w:val="7BA82961"/>
    <w:rsid w:val="7BAD1191"/>
    <w:rsid w:val="7BBC2F7D"/>
    <w:rsid w:val="7BC46112"/>
    <w:rsid w:val="7BCF280B"/>
    <w:rsid w:val="7BD06A28"/>
    <w:rsid w:val="7BD5403F"/>
    <w:rsid w:val="7BD858DD"/>
    <w:rsid w:val="7BE07740"/>
    <w:rsid w:val="7BE20509"/>
    <w:rsid w:val="7BE61DA8"/>
    <w:rsid w:val="7BE97AEA"/>
    <w:rsid w:val="7BF350B5"/>
    <w:rsid w:val="7BF5699E"/>
    <w:rsid w:val="7C03373F"/>
    <w:rsid w:val="7C042B76"/>
    <w:rsid w:val="7C0861C2"/>
    <w:rsid w:val="7C0A6CAF"/>
    <w:rsid w:val="7C0D37D8"/>
    <w:rsid w:val="7C0E376A"/>
    <w:rsid w:val="7C174657"/>
    <w:rsid w:val="7C23124E"/>
    <w:rsid w:val="7C246D74"/>
    <w:rsid w:val="7C2A68A5"/>
    <w:rsid w:val="7C2B0928"/>
    <w:rsid w:val="7C372603"/>
    <w:rsid w:val="7C4411C4"/>
    <w:rsid w:val="7C5331B5"/>
    <w:rsid w:val="7C547659"/>
    <w:rsid w:val="7C5533D1"/>
    <w:rsid w:val="7C5B09E8"/>
    <w:rsid w:val="7C5C2218"/>
    <w:rsid w:val="7C683105"/>
    <w:rsid w:val="7C7303CF"/>
    <w:rsid w:val="7C765BAB"/>
    <w:rsid w:val="7C7C095E"/>
    <w:rsid w:val="7C8617DD"/>
    <w:rsid w:val="7C86358B"/>
    <w:rsid w:val="7C8A307B"/>
    <w:rsid w:val="7C8B0BA1"/>
    <w:rsid w:val="7C8B294F"/>
    <w:rsid w:val="7C8F243F"/>
    <w:rsid w:val="7C940642"/>
    <w:rsid w:val="7C961A20"/>
    <w:rsid w:val="7C9734A2"/>
    <w:rsid w:val="7C975798"/>
    <w:rsid w:val="7C977546"/>
    <w:rsid w:val="7C9B7036"/>
    <w:rsid w:val="7C9E2B58"/>
    <w:rsid w:val="7CA33DA8"/>
    <w:rsid w:val="7CAB2FF1"/>
    <w:rsid w:val="7CB400F8"/>
    <w:rsid w:val="7CBD30B5"/>
    <w:rsid w:val="7CC3658D"/>
    <w:rsid w:val="7CC75D21"/>
    <w:rsid w:val="7CCF4F32"/>
    <w:rsid w:val="7CD662C0"/>
    <w:rsid w:val="7CE02C9B"/>
    <w:rsid w:val="7D07647A"/>
    <w:rsid w:val="7D0A7D18"/>
    <w:rsid w:val="7D0C3A90"/>
    <w:rsid w:val="7D0D15B6"/>
    <w:rsid w:val="7D104788"/>
    <w:rsid w:val="7D197F5B"/>
    <w:rsid w:val="7D252DA4"/>
    <w:rsid w:val="7D256900"/>
    <w:rsid w:val="7D2C6D56"/>
    <w:rsid w:val="7D2D3A06"/>
    <w:rsid w:val="7D341239"/>
    <w:rsid w:val="7D366D5F"/>
    <w:rsid w:val="7D37755F"/>
    <w:rsid w:val="7D384885"/>
    <w:rsid w:val="7D456FA2"/>
    <w:rsid w:val="7D496546"/>
    <w:rsid w:val="7D4C2B75"/>
    <w:rsid w:val="7D4E22FA"/>
    <w:rsid w:val="7D511DEB"/>
    <w:rsid w:val="7D513B99"/>
    <w:rsid w:val="7D5E0064"/>
    <w:rsid w:val="7D5F62B6"/>
    <w:rsid w:val="7D685B33"/>
    <w:rsid w:val="7D80447E"/>
    <w:rsid w:val="7D8C2E23"/>
    <w:rsid w:val="7D8F646F"/>
    <w:rsid w:val="7D914053"/>
    <w:rsid w:val="7D951CD7"/>
    <w:rsid w:val="7DA91046"/>
    <w:rsid w:val="7DAB14FB"/>
    <w:rsid w:val="7DAB3F44"/>
    <w:rsid w:val="7DB163E5"/>
    <w:rsid w:val="7DB52379"/>
    <w:rsid w:val="7DBC6B8A"/>
    <w:rsid w:val="7DC26844"/>
    <w:rsid w:val="7DC72596"/>
    <w:rsid w:val="7DCC321F"/>
    <w:rsid w:val="7DD81BC4"/>
    <w:rsid w:val="7DDB1F64"/>
    <w:rsid w:val="7DDE662A"/>
    <w:rsid w:val="7DDF2F52"/>
    <w:rsid w:val="7DE70059"/>
    <w:rsid w:val="7DE93DD1"/>
    <w:rsid w:val="7DE95B7F"/>
    <w:rsid w:val="7DEE13E8"/>
    <w:rsid w:val="7DF06F0E"/>
    <w:rsid w:val="7DF54524"/>
    <w:rsid w:val="7DFB58B2"/>
    <w:rsid w:val="7E024E93"/>
    <w:rsid w:val="7E12157A"/>
    <w:rsid w:val="7E17093E"/>
    <w:rsid w:val="7E1A21DD"/>
    <w:rsid w:val="7E1E48F7"/>
    <w:rsid w:val="7E244E09"/>
    <w:rsid w:val="7E301A00"/>
    <w:rsid w:val="7E327526"/>
    <w:rsid w:val="7E4454AB"/>
    <w:rsid w:val="7E5F5E41"/>
    <w:rsid w:val="7E675DD7"/>
    <w:rsid w:val="7E751B09"/>
    <w:rsid w:val="7E7C2430"/>
    <w:rsid w:val="7E7C69F3"/>
    <w:rsid w:val="7E885398"/>
    <w:rsid w:val="7E926217"/>
    <w:rsid w:val="7E97382D"/>
    <w:rsid w:val="7E9860D8"/>
    <w:rsid w:val="7E9C0E44"/>
    <w:rsid w:val="7E9D144A"/>
    <w:rsid w:val="7E9D390A"/>
    <w:rsid w:val="7EAF6DC9"/>
    <w:rsid w:val="7EB02B41"/>
    <w:rsid w:val="7EBB39C0"/>
    <w:rsid w:val="7EBC14E6"/>
    <w:rsid w:val="7EBE0DBA"/>
    <w:rsid w:val="7EBE700C"/>
    <w:rsid w:val="7EC860DC"/>
    <w:rsid w:val="7ECA3C03"/>
    <w:rsid w:val="7EE34CC4"/>
    <w:rsid w:val="7EF0118F"/>
    <w:rsid w:val="7EF02F3D"/>
    <w:rsid w:val="7EF40C80"/>
    <w:rsid w:val="7EF7251E"/>
    <w:rsid w:val="7F0F5AB9"/>
    <w:rsid w:val="7F18233E"/>
    <w:rsid w:val="7F1B620C"/>
    <w:rsid w:val="7F345520"/>
    <w:rsid w:val="7F3472CE"/>
    <w:rsid w:val="7F385010"/>
    <w:rsid w:val="7F3B065C"/>
    <w:rsid w:val="7F3D43D5"/>
    <w:rsid w:val="7F4219EB"/>
    <w:rsid w:val="7F4A4D43"/>
    <w:rsid w:val="7F4A6AF1"/>
    <w:rsid w:val="7F4D0390"/>
    <w:rsid w:val="7F4E73C1"/>
    <w:rsid w:val="7F547E3F"/>
    <w:rsid w:val="7F592169"/>
    <w:rsid w:val="7F5F07EF"/>
    <w:rsid w:val="7F601E71"/>
    <w:rsid w:val="7F65110C"/>
    <w:rsid w:val="7F78365F"/>
    <w:rsid w:val="7F792F33"/>
    <w:rsid w:val="7F7E679B"/>
    <w:rsid w:val="7F871AF4"/>
    <w:rsid w:val="7F8C710A"/>
    <w:rsid w:val="7F8E2EE6"/>
    <w:rsid w:val="7F8F2756"/>
    <w:rsid w:val="7F8F3B4E"/>
    <w:rsid w:val="7F9F508F"/>
    <w:rsid w:val="7FAE7080"/>
    <w:rsid w:val="7FAF2DF8"/>
    <w:rsid w:val="7FCB5DB7"/>
    <w:rsid w:val="7FD312D4"/>
    <w:rsid w:val="7FDD34C2"/>
    <w:rsid w:val="7FDF548C"/>
    <w:rsid w:val="7FE5681A"/>
    <w:rsid w:val="7FE74340"/>
    <w:rsid w:val="7FF058EB"/>
    <w:rsid w:val="7FF60A27"/>
    <w:rsid w:val="7FF87B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ind w:firstLine="720" w:firstLineChars="200"/>
      <w:jc w:val="both"/>
    </w:pPr>
    <w:rPr>
      <w:rFonts w:eastAsia="宋体" w:asciiTheme="minorHAnsi" w:hAnsiTheme="minorHAnsi" w:cstheme="minorBidi"/>
      <w:kern w:val="2"/>
      <w:sz w:val="28"/>
      <w:szCs w:val="24"/>
      <w:lang w:val="en-US" w:eastAsia="zh-CN" w:bidi="ar-SA"/>
    </w:rPr>
  </w:style>
  <w:style w:type="paragraph" w:styleId="2">
    <w:name w:val="heading 1"/>
    <w:basedOn w:val="1"/>
    <w:next w:val="1"/>
    <w:autoRedefine/>
    <w:qFormat/>
    <w:uiPriority w:val="0"/>
    <w:pPr>
      <w:keepNext/>
      <w:keepLines/>
      <w:spacing w:before="340" w:after="330" w:line="360" w:lineRule="auto"/>
      <w:ind w:firstLine="0" w:firstLineChars="0"/>
      <w:jc w:val="center"/>
      <w:outlineLvl w:val="0"/>
    </w:pPr>
    <w:rPr>
      <w:b/>
      <w:kern w:val="44"/>
    </w:rPr>
  </w:style>
  <w:style w:type="paragraph" w:styleId="3">
    <w:name w:val="heading 2"/>
    <w:basedOn w:val="1"/>
    <w:next w:val="1"/>
    <w:link w:val="24"/>
    <w:autoRedefine/>
    <w:unhideWhenUsed/>
    <w:qFormat/>
    <w:uiPriority w:val="0"/>
    <w:pPr>
      <w:keepNext/>
      <w:keepLines/>
      <w:spacing w:before="260" w:after="260" w:line="360" w:lineRule="auto"/>
      <w:jc w:val="left"/>
      <w:outlineLvl w:val="1"/>
    </w:pPr>
    <w:rPr>
      <w:rFonts w:ascii="Arial" w:hAnsi="Arial"/>
      <w:b/>
    </w:rPr>
  </w:style>
  <w:style w:type="paragraph" w:styleId="4">
    <w:name w:val="heading 3"/>
    <w:basedOn w:val="1"/>
    <w:next w:val="1"/>
    <w:autoRedefine/>
    <w:unhideWhenUsed/>
    <w:qFormat/>
    <w:uiPriority w:val="0"/>
    <w:pPr>
      <w:keepNext/>
      <w:keepLines/>
      <w:spacing w:before="20" w:after="20"/>
      <w:ind w:firstLine="723"/>
      <w:outlineLvl w:val="2"/>
    </w:pPr>
    <w:rPr>
      <w:rFonts w:cs="Times New Roman" w:asciiTheme="minorEastAsia" w:hAnsiTheme="minorEastAsia"/>
      <w:b/>
      <w:bCs/>
      <w:color w:val="000000" w:themeColor="text1"/>
      <w:kern w:val="0"/>
      <w:szCs w:val="28"/>
      <w14:textFill>
        <w14:solidFill>
          <w14:schemeClr w14:val="tx1"/>
        </w14:solidFill>
      </w14:textFill>
    </w:rPr>
  </w:style>
  <w:style w:type="paragraph" w:styleId="5">
    <w:name w:val="heading 4"/>
    <w:basedOn w:val="1"/>
    <w:next w:val="1"/>
    <w:autoRedefine/>
    <w:unhideWhenUsed/>
    <w:qFormat/>
    <w:uiPriority w:val="0"/>
    <w:pPr>
      <w:keepNext/>
      <w:keepLines/>
      <w:spacing w:before="280" w:after="290"/>
      <w:ind w:firstLine="1446" w:firstLineChars="400"/>
      <w:outlineLvl w:val="3"/>
    </w:pPr>
    <w:rPr>
      <w:rFonts w:cs="Times New Roman" w:asciiTheme="minorEastAsia" w:hAnsiTheme="minorEastAsia"/>
      <w:b/>
      <w:bCs/>
      <w:color w:val="000000" w:themeColor="text1"/>
      <w:kern w:val="0"/>
      <w:szCs w:val="28"/>
      <w14:textFill>
        <w14:solidFill>
          <w14:schemeClr w14:val="tx1"/>
        </w14:solidFill>
      </w14:textFill>
    </w:rPr>
  </w:style>
  <w:style w:type="character" w:default="1" w:styleId="16">
    <w:name w:val="Default Paragraph Font"/>
    <w:autoRedefine/>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6">
    <w:name w:val="Body Text Indent"/>
    <w:basedOn w:val="1"/>
    <w:autoRedefine/>
    <w:qFormat/>
    <w:uiPriority w:val="0"/>
    <w:pPr>
      <w:spacing w:after="120"/>
      <w:ind w:left="420" w:leftChars="200"/>
    </w:pPr>
  </w:style>
  <w:style w:type="paragraph" w:styleId="7">
    <w:name w:val="toc 3"/>
    <w:basedOn w:val="1"/>
    <w:next w:val="1"/>
    <w:autoRedefine/>
    <w:qFormat/>
    <w:uiPriority w:val="0"/>
    <w:pPr>
      <w:ind w:left="840" w:leftChars="400"/>
    </w:p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autoRedefine/>
    <w:qFormat/>
    <w:uiPriority w:val="0"/>
  </w:style>
  <w:style w:type="paragraph" w:styleId="11">
    <w:name w:val="toc 2"/>
    <w:basedOn w:val="1"/>
    <w:next w:val="1"/>
    <w:autoRedefine/>
    <w:qFormat/>
    <w:uiPriority w:val="0"/>
    <w:pPr>
      <w:ind w:left="420" w:leftChars="200"/>
    </w:pPr>
  </w:style>
  <w:style w:type="paragraph" w:styleId="12">
    <w:name w:val="Normal (Web)"/>
    <w:basedOn w:val="1"/>
    <w:autoRedefine/>
    <w:qFormat/>
    <w:uiPriority w:val="0"/>
    <w:rPr>
      <w:sz w:val="24"/>
    </w:rPr>
  </w:style>
  <w:style w:type="paragraph" w:styleId="13">
    <w:name w:val="Body Text First Indent 2"/>
    <w:basedOn w:val="6"/>
    <w:autoRedefine/>
    <w:qFormat/>
    <w:uiPriority w:val="0"/>
    <w:pPr>
      <w:ind w:firstLine="420"/>
    </w:p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autoRedefine/>
    <w:qFormat/>
    <w:uiPriority w:val="0"/>
    <w:rPr>
      <w:b/>
    </w:rPr>
  </w:style>
  <w:style w:type="character" w:styleId="18">
    <w:name w:val="Hyperlink"/>
    <w:basedOn w:val="16"/>
    <w:autoRedefine/>
    <w:qFormat/>
    <w:uiPriority w:val="0"/>
    <w:rPr>
      <w:color w:val="0000FF"/>
      <w:u w:val="single"/>
    </w:rPr>
  </w:style>
  <w:style w:type="character" w:customStyle="1" w:styleId="19">
    <w:name w:val="font11"/>
    <w:basedOn w:val="16"/>
    <w:autoRedefine/>
    <w:qFormat/>
    <w:uiPriority w:val="0"/>
    <w:rPr>
      <w:rFonts w:hint="eastAsia" w:ascii="宋体" w:hAnsi="宋体" w:eastAsia="宋体" w:cs="宋体"/>
      <w:color w:val="000000"/>
      <w:sz w:val="24"/>
      <w:szCs w:val="24"/>
      <w:u w:val="none"/>
    </w:rPr>
  </w:style>
  <w:style w:type="character" w:customStyle="1" w:styleId="20">
    <w:name w:val="font21"/>
    <w:basedOn w:val="16"/>
    <w:autoRedefine/>
    <w:qFormat/>
    <w:uiPriority w:val="0"/>
    <w:rPr>
      <w:rFonts w:hint="default" w:ascii="Times New Roman" w:hAnsi="Times New Roman" w:cs="Times New Roman"/>
      <w:color w:val="000000"/>
      <w:sz w:val="24"/>
      <w:szCs w:val="24"/>
      <w:u w:val="none"/>
    </w:rPr>
  </w:style>
  <w:style w:type="paragraph" w:customStyle="1" w:styleId="21">
    <w:name w:val="WPSOffice手动目录 1"/>
    <w:autoRedefine/>
    <w:qFormat/>
    <w:uiPriority w:val="0"/>
    <w:rPr>
      <w:rFonts w:ascii="Times New Roman" w:hAnsi="Times New Roman" w:eastAsia="宋体" w:cs="Times New Roman"/>
      <w:lang w:val="en-US" w:eastAsia="zh-CN" w:bidi="ar-SA"/>
    </w:rPr>
  </w:style>
  <w:style w:type="paragraph" w:customStyle="1" w:styleId="22">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23">
    <w:name w:val="WPSOffice手动目录 3"/>
    <w:autoRedefine/>
    <w:qFormat/>
    <w:uiPriority w:val="0"/>
    <w:pPr>
      <w:ind w:left="400" w:leftChars="400"/>
    </w:pPr>
    <w:rPr>
      <w:rFonts w:ascii="Times New Roman" w:hAnsi="Times New Roman" w:eastAsia="宋体" w:cs="Times New Roman"/>
      <w:lang w:val="en-US" w:eastAsia="zh-CN" w:bidi="ar-SA"/>
    </w:rPr>
  </w:style>
  <w:style w:type="character" w:customStyle="1" w:styleId="24">
    <w:name w:val="标题 2 字符"/>
    <w:link w:val="3"/>
    <w:autoRedefine/>
    <w:qFormat/>
    <w:uiPriority w:val="0"/>
    <w:rPr>
      <w:rFonts w:ascii="Arial" w:hAnsi="Arial" w:eastAsia="宋体"/>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87.jpeg"/><Relationship Id="rId98" Type="http://schemas.openxmlformats.org/officeDocument/2006/relationships/image" Target="media/image86.jpeg"/><Relationship Id="rId97" Type="http://schemas.openxmlformats.org/officeDocument/2006/relationships/image" Target="media/image85.tiff"/><Relationship Id="rId96" Type="http://schemas.openxmlformats.org/officeDocument/2006/relationships/image" Target="media/image84.png"/><Relationship Id="rId95" Type="http://schemas.openxmlformats.org/officeDocument/2006/relationships/image" Target="media/image83.png"/><Relationship Id="rId94" Type="http://schemas.openxmlformats.org/officeDocument/2006/relationships/image" Target="media/image82.png"/><Relationship Id="rId93" Type="http://schemas.openxmlformats.org/officeDocument/2006/relationships/image" Target="media/image81.png"/><Relationship Id="rId92" Type="http://schemas.openxmlformats.org/officeDocument/2006/relationships/image" Target="media/image80.png"/><Relationship Id="rId91" Type="http://schemas.openxmlformats.org/officeDocument/2006/relationships/image" Target="media/image79.png"/><Relationship Id="rId90" Type="http://schemas.openxmlformats.org/officeDocument/2006/relationships/image" Target="media/image78.png"/><Relationship Id="rId9" Type="http://schemas.openxmlformats.org/officeDocument/2006/relationships/footer" Target="footer2.xml"/><Relationship Id="rId89" Type="http://schemas.openxmlformats.org/officeDocument/2006/relationships/image" Target="media/image77.png"/><Relationship Id="rId88" Type="http://schemas.openxmlformats.org/officeDocument/2006/relationships/image" Target="media/image76.png"/><Relationship Id="rId87" Type="http://schemas.openxmlformats.org/officeDocument/2006/relationships/image" Target="media/image75.pn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png"/><Relationship Id="rId83" Type="http://schemas.openxmlformats.org/officeDocument/2006/relationships/image" Target="media/image71.png"/><Relationship Id="rId82" Type="http://schemas.openxmlformats.org/officeDocument/2006/relationships/image" Target="media/image70.png"/><Relationship Id="rId81" Type="http://schemas.openxmlformats.org/officeDocument/2006/relationships/image" Target="media/image69.png"/><Relationship Id="rId80" Type="http://schemas.openxmlformats.org/officeDocument/2006/relationships/image" Target="media/image68.png"/><Relationship Id="rId8" Type="http://schemas.openxmlformats.org/officeDocument/2006/relationships/footer" Target="footer1.xml"/><Relationship Id="rId79" Type="http://schemas.openxmlformats.org/officeDocument/2006/relationships/image" Target="media/image67.png"/><Relationship Id="rId78" Type="http://schemas.openxmlformats.org/officeDocument/2006/relationships/image" Target="media/image66.png"/><Relationship Id="rId77" Type="http://schemas.openxmlformats.org/officeDocument/2006/relationships/image" Target="media/image65.jpeg"/><Relationship Id="rId76" Type="http://schemas.openxmlformats.org/officeDocument/2006/relationships/image" Target="media/image64.png"/><Relationship Id="rId75" Type="http://schemas.openxmlformats.org/officeDocument/2006/relationships/image" Target="media/image63.png"/><Relationship Id="rId74" Type="http://schemas.openxmlformats.org/officeDocument/2006/relationships/image" Target="media/image62.png"/><Relationship Id="rId73" Type="http://schemas.openxmlformats.org/officeDocument/2006/relationships/image" Target="media/image61.png"/><Relationship Id="rId72" Type="http://schemas.openxmlformats.org/officeDocument/2006/relationships/image" Target="media/image60.png"/><Relationship Id="rId71" Type="http://schemas.openxmlformats.org/officeDocument/2006/relationships/image" Target="media/image59.png"/><Relationship Id="rId70" Type="http://schemas.openxmlformats.org/officeDocument/2006/relationships/image" Target="media/image58.png"/><Relationship Id="rId7" Type="http://schemas.openxmlformats.org/officeDocument/2006/relationships/header" Target="header3.xml"/><Relationship Id="rId69" Type="http://schemas.openxmlformats.org/officeDocument/2006/relationships/image" Target="media/image57.png"/><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header" Target="header2.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jpe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jpeg"/><Relationship Id="rId46" Type="http://schemas.openxmlformats.org/officeDocument/2006/relationships/image" Target="media/image34.jpe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png"/><Relationship Id="rId41" Type="http://schemas.openxmlformats.org/officeDocument/2006/relationships/image" Target="media/image29.jpe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jpeg"/><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image" Target="media/image2.png"/><Relationship Id="rId139" Type="http://schemas.openxmlformats.org/officeDocument/2006/relationships/customXml" Target="../customXml/item1.xml"/><Relationship Id="rId138" Type="http://schemas.openxmlformats.org/officeDocument/2006/relationships/image" Target="media/image126.png"/><Relationship Id="rId137" Type="http://schemas.openxmlformats.org/officeDocument/2006/relationships/image" Target="media/image125.png"/><Relationship Id="rId136" Type="http://schemas.openxmlformats.org/officeDocument/2006/relationships/image" Target="media/image124.png"/><Relationship Id="rId135" Type="http://schemas.openxmlformats.org/officeDocument/2006/relationships/image" Target="media/image123.png"/><Relationship Id="rId134" Type="http://schemas.openxmlformats.org/officeDocument/2006/relationships/image" Target="media/image122.png"/><Relationship Id="rId133" Type="http://schemas.openxmlformats.org/officeDocument/2006/relationships/image" Target="media/image121.png"/><Relationship Id="rId132" Type="http://schemas.openxmlformats.org/officeDocument/2006/relationships/image" Target="media/image120.png"/><Relationship Id="rId131" Type="http://schemas.openxmlformats.org/officeDocument/2006/relationships/image" Target="media/image119.png"/><Relationship Id="rId130" Type="http://schemas.openxmlformats.org/officeDocument/2006/relationships/image" Target="media/image118.png"/><Relationship Id="rId13" Type="http://schemas.openxmlformats.org/officeDocument/2006/relationships/image" Target="media/image1.png"/><Relationship Id="rId129" Type="http://schemas.openxmlformats.org/officeDocument/2006/relationships/image" Target="media/image117.png"/><Relationship Id="rId128" Type="http://schemas.openxmlformats.org/officeDocument/2006/relationships/image" Target="media/image116.png"/><Relationship Id="rId127" Type="http://schemas.openxmlformats.org/officeDocument/2006/relationships/image" Target="media/image115.png"/><Relationship Id="rId126" Type="http://schemas.openxmlformats.org/officeDocument/2006/relationships/image" Target="media/image114.png"/><Relationship Id="rId125" Type="http://schemas.openxmlformats.org/officeDocument/2006/relationships/image" Target="media/image113.png"/><Relationship Id="rId124" Type="http://schemas.openxmlformats.org/officeDocument/2006/relationships/image" Target="media/image112.png"/><Relationship Id="rId123" Type="http://schemas.openxmlformats.org/officeDocument/2006/relationships/image" Target="media/image111.png"/><Relationship Id="rId122" Type="http://schemas.openxmlformats.org/officeDocument/2006/relationships/image" Target="media/image110.png"/><Relationship Id="rId121" Type="http://schemas.openxmlformats.org/officeDocument/2006/relationships/image" Target="media/image109.png"/><Relationship Id="rId120" Type="http://schemas.openxmlformats.org/officeDocument/2006/relationships/image" Target="media/image108.png"/><Relationship Id="rId12" Type="http://schemas.openxmlformats.org/officeDocument/2006/relationships/theme" Target="theme/theme1.xml"/><Relationship Id="rId119" Type="http://schemas.openxmlformats.org/officeDocument/2006/relationships/image" Target="media/image107.png"/><Relationship Id="rId118" Type="http://schemas.openxmlformats.org/officeDocument/2006/relationships/image" Target="media/image106.png"/><Relationship Id="rId117" Type="http://schemas.openxmlformats.org/officeDocument/2006/relationships/image" Target="media/image105.jpeg"/><Relationship Id="rId116" Type="http://schemas.openxmlformats.org/officeDocument/2006/relationships/image" Target="media/image104.jpeg"/><Relationship Id="rId115" Type="http://schemas.openxmlformats.org/officeDocument/2006/relationships/image" Target="media/image103.jpeg"/><Relationship Id="rId114" Type="http://schemas.openxmlformats.org/officeDocument/2006/relationships/image" Target="media/image102.jpeg"/><Relationship Id="rId113" Type="http://schemas.openxmlformats.org/officeDocument/2006/relationships/image" Target="media/image101.png"/><Relationship Id="rId112" Type="http://schemas.openxmlformats.org/officeDocument/2006/relationships/image" Target="media/image100.png"/><Relationship Id="rId111" Type="http://schemas.openxmlformats.org/officeDocument/2006/relationships/image" Target="media/image99.png"/><Relationship Id="rId110" Type="http://schemas.openxmlformats.org/officeDocument/2006/relationships/image" Target="media/image98.png"/><Relationship Id="rId11" Type="http://schemas.openxmlformats.org/officeDocument/2006/relationships/footer" Target="footer4.xml"/><Relationship Id="rId109" Type="http://schemas.openxmlformats.org/officeDocument/2006/relationships/image" Target="media/image97.png"/><Relationship Id="rId108" Type="http://schemas.openxmlformats.org/officeDocument/2006/relationships/image" Target="media/image96.jpeg"/><Relationship Id="rId107" Type="http://schemas.openxmlformats.org/officeDocument/2006/relationships/image" Target="media/image95.png"/><Relationship Id="rId106" Type="http://schemas.openxmlformats.org/officeDocument/2006/relationships/image" Target="media/image94.png"/><Relationship Id="rId105" Type="http://schemas.openxmlformats.org/officeDocument/2006/relationships/image" Target="media/image93.jpeg"/><Relationship Id="rId104" Type="http://schemas.openxmlformats.org/officeDocument/2006/relationships/image" Target="media/image92.png"/><Relationship Id="rId103" Type="http://schemas.openxmlformats.org/officeDocument/2006/relationships/image" Target="media/image91.png"/><Relationship Id="rId102" Type="http://schemas.openxmlformats.org/officeDocument/2006/relationships/image" Target="media/image90.jpeg"/><Relationship Id="rId101" Type="http://schemas.openxmlformats.org/officeDocument/2006/relationships/image" Target="media/image89.jpeg"/><Relationship Id="rId100" Type="http://schemas.openxmlformats.org/officeDocument/2006/relationships/image" Target="media/image88.jpeg"/><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ntractReview xmlns="http://schemas.wps.cn/vas-ai-hub/contract-review">
  <reviewItems>
    <reviewItem>
      <errorID>fc761c05-443c-4bb7-9df3-0e6eee635a79</errorID>
      <errorWord>在</errorWord>
      <group>L1_AI</group>
      <groupName>深度校对</groupName>
      <ability>L2_AI_Word</ability>
      <abilityName>字词纠错</abilityName>
      <candidateList>
        <item>是在</item>
      </candidateList>
      <explain/>
      <paraID>3A904AC7</paraID>
      <start>71</start>
      <end>72</end>
      <status>ignored</status>
      <modifiedWord/>
      <trackRevisions>false</trackRevisions>
    </reviewItem>
    <reviewItem>
      <errorID>17642af2-9387-4ac9-923b-837b854a3705</errorID>
      <errorWord>，</errorWord>
      <group>L1_AI</group>
      <groupName>深度校对</groupName>
      <ability>L2_AI_Word</ability>
      <abilityName>字词纠错</abilityName>
      <candidateList>
        <item>的，</item>
      </candidateList>
      <explain/>
      <paraID>3A904AC7</paraID>
      <start>84</start>
      <end>85</end>
      <status>ignored</status>
      <modifiedWord/>
      <trackRevisions>false</trackRevisions>
    </reviewItem>
    <reviewItem>
      <errorID>a4346b9a-ce77-48f1-a88b-7191298c5f24</errorID>
      <errorWord>青</errorWord>
      <group>L1_Word</group>
      <groupName>字词问题</groupName>
      <ability>L2_Typo</ability>
      <abilityName>字词错误</abilityName>
      <candidateList>
        <item>青岛</item>
      </candidateList>
      <explain/>
      <paraID>48D68CCB</paraID>
      <start>19</start>
      <end>20</end>
      <status>ignored</status>
      <modifiedWord/>
      <trackRevisions>false</trackRevisions>
    </reviewItem>
    <reviewItem>
      <errorID>0b1641e2-8fbf-49a8-a285-8f3596fc4ea9</errorID>
      <errorWord>。</errorWord>
      <group>L1_AI</group>
      <groupName>深度校对</groupName>
      <ability>L2_AI_Punc</ability>
      <abilityName>标点纠错</abilityName>
      <candidateList>
        <item>，</item>
      </candidateList>
      <explain/>
      <paraID>1624F2F1</paraID>
      <start>79</start>
      <end>80</end>
      <status>ignored</status>
      <modifiedWord/>
      <trackRevisions>false</trackRevisions>
    </reviewItem>
    <reviewItem>
      <errorID>426d353a-63f7-4e8e-9a63-56479b41887a</errorID>
      <errorWord>因素</errorWord>
      <group>L1_Word</group>
      <groupName>字词问题</groupName>
      <ability>L2_Typo</ability>
      <abilityName>字词错误</abilityName>
      <candidateList>
        <item>遗址</item>
      </candidateList>
      <explain/>
      <paraID>46EE4502</paraID>
      <start>35</start>
      <end>37</end>
      <status>ignored</status>
      <modifiedWord/>
      <trackRevisions>false</trackRevisions>
    </reviewItem>
    <reviewItem>
      <errorID>d4fe75f2-be00-4e42-87b0-bd3a7bc14152</errorID>
      <errorWord>；</errorWord>
      <group>L1_AI</group>
      <groupName>深度校对</groupName>
      <ability>L2_AI_Punc</ability>
      <abilityName>标点纠错</abilityName>
      <candidateList>
        <item>，</item>
      </candidateList>
      <explain/>
      <paraID>2727E4DD</paraID>
      <start>16</start>
      <end>17</end>
      <status>ignored</status>
      <modifiedWord/>
      <trackRevisions>false</trackRevisions>
    </reviewItem>
    <reviewItem>
      <errorID>a0ba1cf2-0a2a-4925-b3cb-3e08ed809f20</errorID>
      <errorWord> </errorWord>
      <group>L1_AI</group>
      <groupName>深度校对</groupName>
      <ability>L2_AI_Punc</ability>
      <abilityName>标点纠错</abilityName>
      <candidateList>
        <item/>
      </candidateList>
      <explain>此处空格冗余，建议删除。</explain>
      <paraID>2727E4DD</paraID>
      <start>23</start>
      <end>24</end>
      <status>ignored</status>
      <modifiedWord/>
      <trackRevisions>false</trackRevisions>
    </reviewItem>
    <reviewItem>
      <errorID>5384b610-5377-412e-afcf-79718ecfaee4</errorID>
      <errorWord>商周</errorWord>
      <group>L1_AI</group>
      <groupName>深度校对</groupName>
      <ability>L2_AI_Punc</ability>
      <abilityName>标点纠错</abilityName>
      <candidateList>
        <item>，商周</item>
      </candidateList>
      <explain/>
      <paraID>32554103</paraID>
      <start>8</start>
      <end>11</end>
      <status>modified</status>
      <modifiedWord>，商周</modifiedWord>
      <trackRevisions>false</trackRevisions>
    </reviewItem>
    <reviewItem>
      <errorID>f9be3d98-f57b-415a-a54c-b3e13afb59d3</errorID>
      <errorWord>等</errorWord>
      <group>L1_AI</group>
      <groupName>深度校对</groupName>
      <ability>L2_AI_Punc</ability>
      <abilityName>标点纠错</abilityName>
      <candidateList>
        <item>等。</item>
      </candidateList>
      <explain/>
      <paraID>7D46B899</paraID>
      <start>34</start>
      <end>35</end>
      <status>ignored</status>
      <modifiedWord/>
      <trackRevisions>false</trackRevisions>
    </reviewItem>
    <reviewItem>
      <errorID>da5cd431-78bc-4360-97ef-065840bf119b</errorID>
      <errorWord>7</errorWord>
      <group>L1_AI</group>
      <groupName>深度校对</groupName>
      <ability>L2_AI_Grammar</ability>
      <abilityName>语法纠错</abilityName>
      <candidateList>
        <item>7cm</item>
      </candidateList>
      <explain/>
      <paraID>75F5347F</paraID>
      <start>5</start>
      <end>6</end>
      <status>ignored</status>
      <modifiedWord/>
      <trackRevisions>false</trackRevisions>
    </reviewItem>
    <reviewItem>
      <errorID>4d171852-6c82-4876-b13b-b6b586584fb3</errorID>
      <errorWord>5</errorWord>
      <group>L1_AI</group>
      <groupName>深度校对</groupName>
      <ability>L2_AI_Grammar</ability>
      <abilityName>语法纠错</abilityName>
      <candidateList>
        <item>5cm</item>
      </candidateList>
      <explain/>
      <paraID>376D5E01</paraID>
      <start>5</start>
      <end>6</end>
      <status>ignored</status>
      <modifiedWord/>
      <trackRevisions>false</trackRevisions>
    </reviewItem>
    <reviewItem>
      <errorID>83468615-b889-4c9d-8d22-0e36a651e57d</errorID>
      <errorWord>5</errorWord>
      <group>L1_AI</group>
      <groupName>深度校对</groupName>
      <ability>L2_AI_Grammar</ability>
      <abilityName>语法纠错</abilityName>
      <candidateList>
        <item>5cm</item>
      </candidateList>
      <explain/>
      <paraID>2261B118</paraID>
      <start>2</start>
      <end>3</end>
      <status>ignored</status>
      <modifiedWord/>
      <trackRevisions>false</trackRevisions>
    </reviewItem>
    <reviewItem>
      <errorID>5e476f20-ed4a-4013-a5ee-57ff86bd1d37</errorID>
      <errorWord>3</errorWord>
      <group>L1_AI</group>
      <groupName>深度校对</groupName>
      <ability>L2_AI_Grammar</ability>
      <abilityName>语法纠错</abilityName>
      <candidateList>
        <item>3cm</item>
      </candidateList>
      <explain/>
      <paraID> C6F2AFC</paraID>
      <start>5</start>
      <end>6</end>
      <status>ignored</status>
      <modifiedWord/>
      <trackRevisions>false</trackRevisions>
    </reviewItem>
    <reviewItem>
      <errorID>064b671e-7bfb-44c0-8843-69e025875a7e</errorID>
      <errorWord>3</errorWord>
      <group>L1_AI</group>
      <groupName>深度校对</groupName>
      <ability>L2_AI_Grammar</ability>
      <abilityName>语法纠错</abilityName>
      <candidateList>
        <item>3cm</item>
      </candidateList>
      <explain/>
      <paraID>3C393F04</paraID>
      <start>5</start>
      <end>6</end>
      <status>ignored</status>
      <modifiedWord/>
      <trackRevisions>false</trackRevisions>
    </reviewItem>
    <reviewItem>
      <errorID>3772a15b-a2ae-4355-9f5e-5d7901e0074f</errorID>
      <errorWord>汉</errorWord>
      <group>L1_AI</group>
      <groupName>深度校对</groupName>
      <ability>L2_AI_Word</ability>
      <abilityName>字词纠错</abilityName>
      <candidateList>
        <item>是汉</item>
      </candidateList>
      <explain/>
      <paraID>5DBE9F34</paraID>
      <start>3</start>
      <end>4</end>
      <status>ignored</status>
      <modifiedWord/>
      <trackRevisions>false</trackRevisions>
    </reviewItem>
    <reviewItem>
      <errorID>3a36006b-a7d0-4ef0-b4c2-f18eeb180c90</errorID>
      <errorWord>通</errorWord>
      <group>L1_AI</group>
      <groupName>深度校对</groupName>
      <ability>L2_AI_Punc</ability>
      <abilityName>标点纠错</abilityName>
      <candidateList>
        <item>，通</item>
      </candidateList>
      <explain/>
      <paraID>17034DB5</paraID>
      <start>8</start>
      <end>9</end>
      <status>ignored</status>
      <modifiedWord/>
      <trackRevisions>false</trackRevisions>
    </reviewItem>
    <reviewItem>
      <errorID>919ed386-58df-4da2-97ae-abf9c5e05bff</errorID>
      <errorWord>1001</errorWord>
      <group>L1_AI</group>
      <groupName>深度校对</groupName>
      <ability>L2_AI_Grammar</ability>
      <abilityName>语法纠错</abilityName>
      <candidateList>
        <item>1001cm</item>
      </candidateList>
      <explain/>
      <paraID>6C9999E0</paraID>
      <start>3</start>
      <end>7</end>
      <status>ignored</status>
      <modifiedWord/>
      <trackRevisions>false</trackRevisions>
    </reviewItem>
    <reviewItem>
      <errorID>22512f88-068d-447f-b257-59bc329cd99e</errorID>
      <errorWord>30</errorWord>
      <group>L1_AI</group>
      <groupName>深度校对</groupName>
      <ability>L2_AI_Grammar</ability>
      <abilityName>语法纠错</abilityName>
      <candidateList>
        <item>30cm</item>
      </candidateList>
      <explain/>
      <paraID>6C9999E0</paraID>
      <start>9</start>
      <end>11</end>
      <status>ignored</status>
      <modifiedWord/>
      <trackRevisions>false</trackRevisions>
    </reviewItem>
    <reviewItem>
      <errorID>8096be8a-17b7-4e14-a8dc-35ee6deec407</errorID>
      <errorWord>、</errorWord>
      <group>L1_AI</group>
      <groupName>深度校对</groupName>
      <ability>L2_AI_Punc</ability>
      <abilityName>标点纠错</abilityName>
      <candidateList>
        <item>，</item>
      </candidateList>
      <explain/>
      <paraID>7A401499</paraID>
      <start>16</start>
      <end>17</end>
      <status>modified</status>
      <modifiedWord>，</modifiedWord>
      <trackRevisions>false</trackRevisions>
    </reviewItem>
    <reviewItem>
      <errorID>7c2e9b5a-fe2e-4a60-9500-5b047acdf3a4</errorID>
      <errorWord>邪</errorWord>
      <group>L1_Word</group>
      <groupName>字词问题</groupName>
      <ability>L2_Typo</ability>
      <abilityName>字词错误</abilityName>
      <candidateList>
        <item>琊</item>
      </candidateList>
      <explain/>
      <paraID>1B7698AA</paraID>
      <start>24</start>
      <end>25</end>
      <status>ignored</status>
      <modifiedWord/>
      <trackRevisions>false</trackRevisions>
    </reviewItem>
    <reviewItem>
      <errorID>a8be0139-6875-4bd1-b3a8-e224e8ae8f00</errorID>
      <errorWord>是</errorWord>
      <group>L1_Word</group>
      <groupName>字词问题</groupName>
      <ability>L2_Typo</ability>
      <abilityName>字词错误</abilityName>
      <candidateList>
        <item>是在</item>
      </candidateList>
      <explain/>
      <paraID>5EB52494</paraID>
      <start>83</start>
      <end>84</end>
      <status>ignored</status>
      <modifiedWord/>
      <trackRevisions>false</trackRevisions>
    </reviewItem>
    <reviewItem>
      <errorID>ef0799d1-3833-4ada-b31c-e6a051aa4e3d</errorID>
      <errorWord>會</errorWord>
      <group>L1_Word</group>
      <groupName>字词问题</groupName>
      <ability>L2_Fanti</ability>
      <abilityName>繁转简</abilityName>
      <candidateList>
        <item>会</item>
      </candidateList>
      <explain/>
      <paraID>48D6F46D</paraID>
      <start>17</start>
      <end>18</end>
      <status>ignored</status>
      <modifiedWord/>
      <trackRevisions>false</trackRevisions>
    </reviewItem>
    <reviewItem>
      <errorID>d5a61f47-fcda-4593-96b3-e62cfe5cfead</errorID>
      <errorWord>亞</errorWord>
      <group>L1_Word</group>
      <groupName>字词问题</groupName>
      <ability>L2_Fanti</ability>
      <abilityName>繁转简</abilityName>
      <candidateList>
        <item>亚</item>
      </candidateList>
      <explain/>
      <paraID>7175777F</paraID>
      <start>1</start>
      <end>2</end>
      <status>ignored</status>
      <modifiedWord/>
      <trackRevisions>false</trackRevisions>
    </reviewItem>
    <reviewItem>
      <errorID>0b8eacbd-0302-4c08-b733-a0848f0dc38a</errorID>
      <errorWord>.</errorWord>
      <group>L1_Format</group>
      <groupName>格式问题</groupName>
      <ability>L2_HalfPunc</ability>
      <abilityName>全半角检查</abilityName>
      <candidateList>
        <item>。</item>
      </candidateList>
      <explain>文本全半角错误。</explain>
      <paraID>3D00C21E</paraID>
      <start>11</start>
      <end>12</end>
      <status>modified</status>
      <modifiedWord>。</modifiedWord>
      <trackRevisions>false</trackRevisions>
    </reviewItem>
    <reviewItem>
      <errorID>e1dd5ec5-0d59-45fd-9635-2e72c0381db6</errorID>
      <errorWord>僡</errorWord>
      <group>L1_Word</group>
      <groupName>字词问题</groupName>
      <ability>L2_Variant</ability>
      <abilityName>异形词</abilityName>
      <candidateList>
        <item>惠</item>
      </candidateList>
      <explain>词汇[僡]的规范词形写作[惠]。</explain>
      <paraID>599DC868</paraID>
      <start>5</start>
      <end>6</end>
      <status>ignored</status>
      <modifiedWord/>
      <trackRevisions>false</trackRevisions>
    </reviewItem>
    <reviewItem>
      <errorID>7228984b-5651-482e-8439-e9b3aa3b6835</errorID>
      <errorWord>空濛</errorWord>
      <group>L1_Word</group>
      <groupName>字词问题</groupName>
      <ability>L2_Fanti</ability>
      <abilityName>繁转简</abilityName>
      <candidateList>
        <item>空蒙</item>
      </candidateList>
      <explain/>
      <paraID>6163AC5B</paraID>
      <start>82</start>
      <end>84</end>
      <status>ignored</status>
      <modifiedWord/>
      <trackRevisions>false</trackRevisions>
    </reviewItem>
    <reviewItem>
      <errorID>e1c4b4f6-270a-4db1-9fe9-2b4979692b2f</errorID>
      <errorWord>蠍</errorWord>
      <group>L1_Word</group>
      <groupName>字词问题</groupName>
      <ability>L2_Fanti</ability>
      <abilityName>繁转简</abilityName>
      <candidateList>
        <item>蝎</item>
      </candidateList>
      <explain/>
      <paraID>5500934A</paraID>
      <start>5</start>
      <end>6</end>
      <status>ignored</status>
      <modifiedWord/>
      <trackRevisions>false</trackRevisions>
    </reviewItem>
    <reviewItem>
      <errorID>99a03d66-703b-41da-9df5-bf65f37b5abf</errorID>
      <errorWord>中华民国</errorWord>
      <group>L1_Political</group>
      <groupName>政治性问题</groupName>
      <ability>L2_Unpolitical</ability>
      <abilityName>政治敏感错误</abilityName>
      <candidateList/>
      <explain/>
      <paraID>2DE5B02D</paraID>
      <start>0</start>
      <end>4</end>
      <status>ignored</status>
      <modifiedWord/>
      <trackRevisions>false</trackRevisions>
    </reviewItem>
    <reviewItem>
      <errorID>de5da8d3-5eee-4253-bc2d-02535b04f0a8</errorID>
      <errorWord>民族区域自治法</errorWord>
      <group>L1_Knowledge</group>
      <groupName>知识性问题</groupName>
      <ability>L2_Knowledge</ability>
      <abilityName>其他知识</abilityName>
      <candidateList>
        <item>中华人民共和国民族区域自治法</item>
      </candidateList>
      <explain>当前法律法规名称使用简称，请注意是否应当使用全称。</explain>
      <paraID>17764C55</paraID>
      <start>40</start>
      <end>54</end>
      <status>modified</status>
      <modifiedWord>中华人民共和国民族区域自治法</modifiedWord>
      <trackRevisions>false</trackRevisions>
    </reviewItem>
    <reviewItem>
      <errorID>e2ac34ce-2d1e-4808-8451-8df0d058ecc7</errorID>
      <errorWord>习近平总书记关于加强和改进民族工作重要思想的</errorWord>
      <group>L1_Political</group>
      <groupName>政治性问题</groupName>
      <ability>L2_Keyword</ability>
      <abilityName>固定表述</abilityName>
      <candidateList>
        <item>习近平总书记关于加强和改进民族工作的重要思想</item>
      </candidateList>
      <explain>词汇“习近平总书记关于加强和改进民族工作的重要思想”在特定场景下为固定表述形式，请确认此处的“习近平总书记关于加强和改进民族工作重要思想的”是否存在不当。</explain>
      <paraID>699FF067</paraID>
      <start>5</start>
      <end>27</end>
      <status>ignored</status>
      <modifiedWord/>
      <trackRevisions>false</trackRevisions>
    </reviewItem>
    <reviewItem>
      <errorID>37ef7062-6838-4a0c-80eb-a738215f5d2a</errorID>
      <errorWord>？？</errorWord>
      <group>L1_Punc</group>
      <groupName>标点问题</groupName>
      <ability>L2_Punc</ability>
      <abilityName>标点符号检查</abilityName>
      <candidateList>
        <item>？</item>
      </candidateList>
      <explain/>
      <paraID>59853F68</paraID>
      <start>116</start>
      <end>118</end>
      <status>unmodified</status>
      <modifiedWord/>
      <trackRevisions>false</trackRevisions>
    </reviewItem>
    <reviewItem>
      <errorID>7fb6b2f6-72af-4fcb-8a13-35629a3e84c7</errorID>
      <errorWord>，？？</errorWord>
      <group>L1_Punc</group>
      <groupName>标点问题</groupName>
      <ability>L2_Punc</ability>
      <abilityName>标点符号检查</abilityName>
      <candidateList>
        <item>，</item>
      </candidateList>
      <explain/>
      <paraID>59853F68</paraID>
      <start>131</start>
      <end>134</end>
      <status>unmodified</status>
      <modifiedWord/>
      <trackRevisions>false</trackRevisions>
    </reviewItem>
    <reviewItem>
      <errorID>3ade88f0-d7be-45a8-b17e-a93d3f087c62</errorID>
      <errorWord>国立</errorWord>
      <group>L1_Political</group>
      <groupName>政治性问题</groupName>
      <ability>L2_Unpolitical</ability>
      <abilityName>政治敏感错误</abilityName>
      <candidateList/>
      <explain>敏感词</explain>
      <paraID>718B9C28</paraID>
      <start>45</start>
      <end>47</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736bad-96e6-4504-af61-413a89c4259f}">
  <ds:schemaRefs/>
</ds:datastoreItem>
</file>

<file path=docProps/app.xml><?xml version="1.0" encoding="utf-8"?>
<Properties xmlns="http://schemas.openxmlformats.org/officeDocument/2006/extended-properties" xmlns:vt="http://schemas.openxmlformats.org/officeDocument/2006/docPropsVTypes">
  <Template>Normal</Template>
  <Pages>47</Pages>
  <Words>7092</Words>
  <Characters>7800</Characters>
  <Lines>205</Lines>
  <Paragraphs>57</Paragraphs>
  <TotalTime>0</TotalTime>
  <ScaleCrop>false</ScaleCrop>
  <LinksUpToDate>false</LinksUpToDate>
  <CharactersWithSpaces>7976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王怡静</cp:lastModifiedBy>
  <dcterms:modified xsi:type="dcterms:W3CDTF">2026-08-25T02:14:56Z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8B17FA154F554990A7788E757448FE13_13</vt:lpwstr>
  </property>
  <property fmtid="{D5CDD505-2E9C-101B-9397-08002B2CF9AE}" pid="4" name="KSOTemplateDocerSaveRecord">
    <vt:lpwstr>eyJoZGlkIjoiMmJiNmU0MzQyZWY3NzQxNTA2NWZjMzY5NzFiNjkzOGMiLCJ1c2VySWQiOiIxNzc0ODk3ODYyIn0=</vt:lpwstr>
  </property>
</Properties>
</file>